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="Gotham-Book" w:cs="Arial"/>
          <w:b w:val="0"/>
          <w:color w:val="auto"/>
          <w:sz w:val="20"/>
          <w:szCs w:val="22"/>
        </w:rPr>
        <w:id w:val="1792705218"/>
        <w:lock w:val="contentLocked"/>
        <w:placeholder>
          <w:docPart w:val="DefaultPlaceholder_-1854013440"/>
        </w:placeholder>
        <w:group/>
      </w:sdtPr>
      <w:sdtEndPr/>
      <w:sdtContent>
        <w:p w14:paraId="329A783A" w14:textId="60F86CA9" w:rsidR="00917996" w:rsidRPr="00C24412" w:rsidRDefault="00E11409" w:rsidP="00917996">
          <w:pPr>
            <w:pStyle w:val="Heading1"/>
            <w:rPr>
              <w:rFonts w:cs="Arial"/>
            </w:rPr>
          </w:pPr>
          <w:sdt>
            <w:sdtPr>
              <w:rPr>
                <w:rFonts w:cs="Arial"/>
              </w:rPr>
              <w:alias w:val="Title"/>
              <w:tag w:val=""/>
              <w:id w:val="48035891"/>
              <w:lock w:val="sdtContentLocked"/>
              <w:placeholder>
                <w:docPart w:val="AC1CB65BF86945F3B261C3D3E8F34BF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838F3" w:rsidRPr="00C24412">
                <w:rPr>
                  <w:rFonts w:cs="Arial"/>
                </w:rPr>
                <w:t>Case Management Expectations</w:t>
              </w:r>
            </w:sdtContent>
          </w:sdt>
        </w:p>
        <w:p w14:paraId="4428C6A4" w14:textId="7B0ADA44" w:rsidR="003B35BF" w:rsidRPr="00C24412" w:rsidRDefault="003B35BF" w:rsidP="003B35BF">
          <w:pPr>
            <w:pStyle w:val="NoSpacing"/>
            <w:rPr>
              <w:rFonts w:eastAsia="Gotham-Medium" w:cs="Arial"/>
              <w:sz w:val="20"/>
            </w:rPr>
          </w:pPr>
          <w:r w:rsidRPr="00C24412">
            <w:rPr>
              <w:rFonts w:eastAsia="Gotham-Medium" w:cs="Arial"/>
              <w:sz w:val="20"/>
            </w:rPr>
            <w:t>The following Case Management Expectations apply to all case managers when working with participants of the Lifetime Care &amp; Support Scheme (Lifetime Care) and/or workers in the Workers Care Program (Workers Care).</w:t>
          </w:r>
        </w:p>
        <w:p w14:paraId="72A41336" w14:textId="77777777" w:rsidR="004838F3" w:rsidRPr="00C24412" w:rsidRDefault="004838F3" w:rsidP="004838F3">
          <w:pPr>
            <w:pStyle w:val="NoSpacing"/>
            <w:rPr>
              <w:rFonts w:eastAsia="Gotham-Medium" w:cs="Arial"/>
              <w:sz w:val="20"/>
            </w:rPr>
          </w:pPr>
        </w:p>
        <w:p w14:paraId="1B81E858" w14:textId="77777777" w:rsidR="004838F3" w:rsidRPr="00C24412" w:rsidRDefault="004838F3" w:rsidP="004838F3">
          <w:pPr>
            <w:pStyle w:val="NoSpacing"/>
            <w:rPr>
              <w:rFonts w:eastAsia="Gotham-Medium" w:cs="Arial"/>
              <w:sz w:val="20"/>
            </w:rPr>
          </w:pPr>
          <w:r w:rsidRPr="00C24412">
            <w:rPr>
              <w:rFonts w:eastAsia="Gotham-Medium" w:cs="Arial"/>
              <w:sz w:val="20"/>
            </w:rPr>
            <w:t>The term “participant” throughout this document includes both participants of Lifetime Care and workers of Workers Care.</w:t>
          </w:r>
        </w:p>
        <w:p w14:paraId="61BB36D5" w14:textId="77777777" w:rsidR="004838F3" w:rsidRPr="00C24412" w:rsidRDefault="004838F3" w:rsidP="004838F3">
          <w:pPr>
            <w:pStyle w:val="NoSpacing"/>
            <w:rPr>
              <w:rFonts w:eastAsia="Gotham-Medium" w:cs="Arial"/>
              <w:sz w:val="20"/>
            </w:rPr>
          </w:pPr>
        </w:p>
        <w:p w14:paraId="6633726D" w14:textId="4F3EB2F5" w:rsidR="004838F3" w:rsidRPr="00C24412" w:rsidRDefault="004838F3" w:rsidP="004838F3">
          <w:pPr>
            <w:pStyle w:val="NoSpacing"/>
            <w:rPr>
              <w:rFonts w:eastAsia="Gotham-Medium" w:cs="Arial"/>
              <w:sz w:val="20"/>
            </w:rPr>
          </w:pPr>
          <w:r w:rsidRPr="00C24412">
            <w:rPr>
              <w:rFonts w:eastAsia="Gotham-Medium" w:cs="Arial"/>
              <w:sz w:val="20"/>
            </w:rPr>
            <w:t>All case managers are expected to be familiar with the case management taxonomy</w:t>
          </w:r>
          <w:r w:rsidR="00690491" w:rsidRPr="00C24412">
            <w:rPr>
              <w:rStyle w:val="FootnoteReference"/>
              <w:rFonts w:eastAsia="Gotham-Medium" w:cs="Arial"/>
              <w:sz w:val="20"/>
            </w:rPr>
            <w:footnoteReference w:id="1"/>
          </w:r>
          <w:r w:rsidRPr="00C24412">
            <w:rPr>
              <w:rFonts w:eastAsia="Gotham-Medium" w:cs="Arial"/>
              <w:sz w:val="20"/>
            </w:rPr>
            <w:t xml:space="preserve"> and understand their own clinical responsibility if delivering services across all the interventions described.</w:t>
          </w:r>
        </w:p>
        <w:p w14:paraId="5EB9B2C3" w14:textId="037B37AE" w:rsidR="0016558F" w:rsidRDefault="004838F3" w:rsidP="00D22386">
          <w:pPr>
            <w:pStyle w:val="Heading2"/>
            <w:ind w:left="1440" w:hanging="1440"/>
            <w:rPr>
              <w:rFonts w:cs="Arial"/>
            </w:rPr>
          </w:pPr>
          <w:r w:rsidRPr="00C24412">
            <w:rPr>
              <w:rFonts w:cs="Arial"/>
            </w:rPr>
            <w:t xml:space="preserve">Part 1: </w:t>
          </w:r>
          <w:r w:rsidR="00D22386" w:rsidRPr="00C24412">
            <w:rPr>
              <w:rFonts w:cs="Arial"/>
            </w:rPr>
            <w:tab/>
          </w:r>
          <w:r w:rsidRPr="00C24412">
            <w:rPr>
              <w:rFonts w:cs="Arial"/>
            </w:rPr>
            <w:t xml:space="preserve">Case manager capabilities and behaviours mapped to the Case Management Taxonomy </w:t>
          </w:r>
        </w:p>
        <w:p w14:paraId="0183A193" w14:textId="77777777" w:rsidR="00472983" w:rsidRPr="00472983" w:rsidRDefault="00472983" w:rsidP="00472983"/>
        <w:tbl>
          <w:tblPr>
            <w:tblStyle w:val="TableGrid"/>
            <w:tblpPr w:leftFromText="180" w:rightFromText="180" w:vertAnchor="text" w:tblpY="1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872"/>
            <w:gridCol w:w="8638"/>
          </w:tblGrid>
          <w:tr w:rsidR="00077CD7" w:rsidRPr="00C24412" w14:paraId="41BE9F53" w14:textId="77777777" w:rsidTr="004F6B0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</w:tcPr>
              <w:p w14:paraId="150BC3A6" w14:textId="77777777" w:rsidR="004838F3" w:rsidRPr="004D12A4" w:rsidRDefault="004838F3" w:rsidP="004D12A4">
                <w:pPr>
                  <w:pStyle w:val="Heading3"/>
                  <w:outlineLvl w:val="2"/>
                </w:pPr>
                <w:r w:rsidRPr="004D12A4">
                  <w:t>1.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</w:tcPr>
              <w:p w14:paraId="7F5D84DA" w14:textId="77777777" w:rsidR="004838F3" w:rsidRPr="004D12A4" w:rsidRDefault="004838F3" w:rsidP="004D12A4">
                <w:pPr>
                  <w:pStyle w:val="Heading3"/>
                  <w:outlineLvl w:val="2"/>
                </w:pPr>
                <w:r w:rsidRPr="004D12A4">
                  <w:t>Engagement</w:t>
                </w:r>
              </w:p>
            </w:tc>
          </w:tr>
          <w:tr w:rsidR="00077CD7" w:rsidRPr="00C24412" w14:paraId="0DC08C2D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48F2FE01" w14:textId="77777777" w:rsidR="004838F3" w:rsidRPr="004D12A4" w:rsidRDefault="004838F3" w:rsidP="004D12A4">
                <w:pPr>
                  <w:pStyle w:val="TableParagraph"/>
                  <w:rPr>
                    <w:b/>
                    <w:bCs/>
                  </w:rPr>
                </w:pPr>
                <w:r w:rsidRPr="004D12A4">
                  <w:rPr>
                    <w:b/>
                    <w:bCs/>
                  </w:rPr>
                  <w:t>1.1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2D0757D0" w14:textId="77777777" w:rsidR="004838F3" w:rsidRPr="004D12A4" w:rsidRDefault="004838F3" w:rsidP="004D12A4">
                <w:pPr>
                  <w:pStyle w:val="TableParagraph"/>
                  <w:rPr>
                    <w:b/>
                    <w:bCs/>
                  </w:rPr>
                </w:pPr>
                <w:r w:rsidRPr="004D12A4">
                  <w:rPr>
                    <w:b/>
                    <w:bCs/>
                  </w:rPr>
                  <w:t>only accepts referrals for participants for whom they have the knowledge and expertise to deliver quality services</w:t>
                </w:r>
              </w:p>
            </w:tc>
          </w:tr>
          <w:tr w:rsidR="004838F3" w:rsidRPr="00C24412" w14:paraId="134526B0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2ECE4402" w14:textId="77777777" w:rsidR="004838F3" w:rsidRPr="004D12A4" w:rsidRDefault="004838F3" w:rsidP="004D12A4">
                <w:pPr>
                  <w:pStyle w:val="TableParagraph"/>
                  <w:rPr>
                    <w:b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13DA44" w14:textId="5C37AFF8" w:rsidR="004838F3" w:rsidRPr="00C24412" w:rsidRDefault="004838F3" w:rsidP="004F6B04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only accepts referrals for </w:t>
                </w:r>
                <w:r w:rsidR="00BF4296" w:rsidRPr="00C24412">
                  <w:rPr>
                    <w:rFonts w:cs="Arial"/>
                  </w:rPr>
                  <w:t xml:space="preserve">participants within the </w:t>
                </w:r>
                <w:r w:rsidRPr="00C24412">
                  <w:rPr>
                    <w:rFonts w:cs="Arial"/>
                  </w:rPr>
                  <w:t>categories the</w:t>
                </w:r>
                <w:r w:rsidR="00BF4296" w:rsidRPr="00C24412">
                  <w:rPr>
                    <w:rFonts w:cs="Arial"/>
                  </w:rPr>
                  <w:t xml:space="preserve"> case manager is </w:t>
                </w:r>
                <w:r w:rsidRPr="00C24412">
                  <w:rPr>
                    <w:rFonts w:cs="Arial"/>
                  </w:rPr>
                  <w:t xml:space="preserve">approved for (eg children, young people, adults </w:t>
                </w:r>
                <w:r w:rsidR="00D24274">
                  <w:rPr>
                    <w:rFonts w:cs="Arial"/>
                  </w:rPr>
                  <w:t>and</w:t>
                </w:r>
                <w:r w:rsidRPr="00C24412">
                  <w:rPr>
                    <w:rFonts w:cs="Arial"/>
                  </w:rPr>
                  <w:t xml:space="preserve"> disability groups) </w:t>
                </w:r>
              </w:p>
              <w:p w14:paraId="26A93EDE" w14:textId="77777777" w:rsidR="004838F3" w:rsidRPr="00C24412" w:rsidRDefault="004838F3" w:rsidP="004F6B04">
                <w:pPr>
                  <w:pStyle w:val="NoSpacing"/>
                  <w:rPr>
                    <w:rFonts w:cs="Arial"/>
                  </w:rPr>
                </w:pPr>
              </w:p>
              <w:p w14:paraId="45DD8E29" w14:textId="63A864EB" w:rsidR="004838F3" w:rsidRPr="00C24412" w:rsidRDefault="004838F3" w:rsidP="004F6B04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only accepts referrals for whom their hours of work can reasonably meet the </w:t>
                </w:r>
                <w:r w:rsidR="00AC36A4" w:rsidRPr="00C24412">
                  <w:rPr>
                    <w:rFonts w:cs="Arial"/>
                  </w:rPr>
                  <w:t xml:space="preserve">participant’s </w:t>
                </w:r>
                <w:r w:rsidRPr="00C24412">
                  <w:rPr>
                    <w:rFonts w:cs="Arial"/>
                  </w:rPr>
                  <w:t xml:space="preserve">needs (ie </w:t>
                </w:r>
                <w:r w:rsidR="00AC36A4" w:rsidRPr="00C24412">
                  <w:rPr>
                    <w:rFonts w:cs="Arial"/>
                  </w:rPr>
                  <w:t xml:space="preserve">case manager </w:t>
                </w:r>
                <w:r w:rsidRPr="00C24412">
                  <w:rPr>
                    <w:rFonts w:cs="Arial"/>
                  </w:rPr>
                  <w:t xml:space="preserve">considers </w:t>
                </w:r>
                <w:r w:rsidR="0005147E" w:rsidRPr="00C24412">
                  <w:rPr>
                    <w:rFonts w:cs="Arial"/>
                  </w:rPr>
                  <w:t xml:space="preserve">their availability and </w:t>
                </w:r>
                <w:r w:rsidR="00526D90" w:rsidRPr="00C24412">
                  <w:rPr>
                    <w:rFonts w:cs="Arial"/>
                  </w:rPr>
                  <w:t xml:space="preserve">consequent responsiveness) </w:t>
                </w:r>
              </w:p>
              <w:p w14:paraId="5FA3879F" w14:textId="77777777" w:rsidR="004838F3" w:rsidRPr="00C24412" w:rsidRDefault="004838F3" w:rsidP="004F6B04">
                <w:pPr>
                  <w:pStyle w:val="NoSpacing"/>
                  <w:rPr>
                    <w:rFonts w:cs="Arial"/>
                  </w:rPr>
                </w:pPr>
              </w:p>
              <w:p w14:paraId="1F96B89A" w14:textId="77777777" w:rsidR="004838F3" w:rsidRPr="00C24412" w:rsidRDefault="004838F3" w:rsidP="004F6B04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demonstrates knowledge of appropriate community services/supports available to participants</w:t>
                </w:r>
              </w:p>
              <w:p w14:paraId="7434BD9D" w14:textId="77777777" w:rsidR="004838F3" w:rsidRPr="00C24412" w:rsidRDefault="004838F3" w:rsidP="004F6B04">
                <w:pPr>
                  <w:pStyle w:val="NoSpacing"/>
                  <w:rPr>
                    <w:rFonts w:cs="Arial"/>
                  </w:rPr>
                </w:pPr>
              </w:p>
              <w:p w14:paraId="265B2FCA" w14:textId="1CADA711" w:rsidR="004838F3" w:rsidRPr="00C24412" w:rsidRDefault="004838F3" w:rsidP="004F6B04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</w:rPr>
                  <w:t xml:space="preserve">demonstrates the ability to develop </w:t>
                </w:r>
                <w:r w:rsidR="009A7188" w:rsidRPr="00C24412">
                  <w:rPr>
                    <w:rFonts w:cs="Arial"/>
                  </w:rPr>
                  <w:t xml:space="preserve">knowledge on </w:t>
                </w:r>
                <w:r w:rsidRPr="00C24412">
                  <w:rPr>
                    <w:rFonts w:cs="Arial"/>
                  </w:rPr>
                  <w:t>local service</w:t>
                </w:r>
                <w:r w:rsidR="002B3924" w:rsidRPr="00C24412">
                  <w:rPr>
                    <w:rFonts w:cs="Arial"/>
                  </w:rPr>
                  <w:t>s</w:t>
                </w:r>
                <w:r w:rsidRPr="00C24412">
                  <w:rPr>
                    <w:rFonts w:cs="Arial"/>
                  </w:rPr>
                  <w:t>/support</w:t>
                </w:r>
                <w:r w:rsidR="002B3924" w:rsidRPr="00C24412">
                  <w:rPr>
                    <w:rFonts w:cs="Arial"/>
                  </w:rPr>
                  <w:t>s</w:t>
                </w:r>
                <w:r w:rsidRPr="00C24412">
                  <w:rPr>
                    <w:rFonts w:cs="Arial"/>
                  </w:rPr>
                  <w:t xml:space="preserve"> when providing case management services for a participant in an unfamiliar locality</w:t>
                </w:r>
                <w:r w:rsidR="006A5B08">
                  <w:rPr>
                    <w:rFonts w:cs="Arial"/>
                  </w:rPr>
                  <w:t>.</w:t>
                </w:r>
              </w:p>
            </w:tc>
          </w:tr>
          <w:tr w:rsidR="004838F3" w:rsidRPr="00C24412" w14:paraId="5AD67F7C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5EE9DA4B" w14:textId="77777777" w:rsidR="004838F3" w:rsidRPr="004D12A4" w:rsidRDefault="004838F3" w:rsidP="004D12A4">
                <w:pPr>
                  <w:pStyle w:val="TableParagraph"/>
                  <w:rPr>
                    <w:b/>
                    <w:bCs/>
                  </w:rPr>
                </w:pPr>
                <w:r w:rsidRPr="004D12A4">
                  <w:rPr>
                    <w:b/>
                    <w:bCs/>
                  </w:rPr>
                  <w:t>1.2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4C685D77" w14:textId="1BD83CF8" w:rsidR="004838F3" w:rsidRPr="004D12A4" w:rsidRDefault="004838F3" w:rsidP="004D12A4">
                <w:pPr>
                  <w:pStyle w:val="TableParagraph"/>
                  <w:rPr>
                    <w:b/>
                    <w:bCs/>
                  </w:rPr>
                </w:pPr>
                <w:r w:rsidRPr="004D12A4">
                  <w:rPr>
                    <w:b/>
                    <w:bCs/>
                  </w:rPr>
                  <w:t xml:space="preserve">works with participants and their families in a way that builds trust, </w:t>
                </w:r>
                <w:r w:rsidR="00257D7B">
                  <w:rPr>
                    <w:b/>
                    <w:bCs/>
                  </w:rPr>
                  <w:t>maximise</w:t>
                </w:r>
                <w:r w:rsidRPr="004D12A4">
                  <w:rPr>
                    <w:b/>
                    <w:bCs/>
                  </w:rPr>
                  <w:t xml:space="preserve">s </w:t>
                </w:r>
                <w:r w:rsidR="001D453B" w:rsidRPr="004D12A4">
                  <w:rPr>
                    <w:b/>
                    <w:bCs/>
                  </w:rPr>
                  <w:t>engagement,</w:t>
                </w:r>
                <w:r w:rsidRPr="004D12A4">
                  <w:rPr>
                    <w:b/>
                    <w:bCs/>
                  </w:rPr>
                  <w:t xml:space="preserve"> and develops self-efficacy</w:t>
                </w:r>
              </w:p>
            </w:tc>
          </w:tr>
          <w:tr w:rsidR="004838F3" w:rsidRPr="00C24412" w14:paraId="17F73983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71E5AF68" w14:textId="77777777" w:rsidR="004838F3" w:rsidRPr="004D12A4" w:rsidRDefault="004838F3" w:rsidP="004D12A4">
                <w:pPr>
                  <w:pStyle w:val="TableParagraph"/>
                  <w:rPr>
                    <w:b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87102F" w14:textId="254F91BD" w:rsidR="004838F3" w:rsidRPr="00C24412" w:rsidRDefault="004838F3" w:rsidP="004F6B04">
                <w:pPr>
                  <w:pStyle w:val="NoSpacing"/>
                  <w:widowControl/>
                  <w:numPr>
                    <w:ilvl w:val="0"/>
                    <w:numId w:val="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demonstrates understanding of the needs of the participant in terms of their disability</w:t>
                </w:r>
                <w:r w:rsidR="00097FEE" w:rsidRPr="00C24412">
                  <w:rPr>
                    <w:rFonts w:cs="Arial"/>
                  </w:rPr>
                  <w:t>, personal goals and context</w:t>
                </w:r>
                <w:r w:rsidRPr="00C24412">
                  <w:rPr>
                    <w:rFonts w:cs="Arial"/>
                  </w:rPr>
                  <w:t xml:space="preserve"> </w:t>
                </w:r>
              </w:p>
              <w:p w14:paraId="3F84A807" w14:textId="77777777" w:rsidR="004838F3" w:rsidRPr="00C24412" w:rsidRDefault="004838F3" w:rsidP="004F6B04">
                <w:pPr>
                  <w:pStyle w:val="NoSpacing"/>
                  <w:rPr>
                    <w:rFonts w:cs="Arial"/>
                  </w:rPr>
                </w:pPr>
              </w:p>
              <w:p w14:paraId="5F2EDCEC" w14:textId="37400C68" w:rsidR="004838F3" w:rsidRPr="00C24412" w:rsidRDefault="004838F3" w:rsidP="004F6B04">
                <w:pPr>
                  <w:pStyle w:val="NoSpacing"/>
                  <w:widowControl/>
                  <w:numPr>
                    <w:ilvl w:val="0"/>
                    <w:numId w:val="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demonstrates understanding of the needs of the participant in terms of their progression along the Focus for Participation continuu</w:t>
                </w:r>
                <w:r w:rsidR="00D24274">
                  <w:rPr>
                    <w:rFonts w:cs="Arial"/>
                  </w:rPr>
                  <w:t>m</w:t>
                </w:r>
                <w:r w:rsidRPr="00C24412">
                  <w:rPr>
                    <w:rFonts w:cs="Arial"/>
                  </w:rPr>
                  <w:t xml:space="preserve">, and adjusts their </w:t>
                </w:r>
                <w:r w:rsidR="00097FEE" w:rsidRPr="00C24412">
                  <w:rPr>
                    <w:rFonts w:cs="Arial"/>
                  </w:rPr>
                  <w:t>approach</w:t>
                </w:r>
                <w:r w:rsidR="00C151E3" w:rsidRPr="00C24412">
                  <w:rPr>
                    <w:rFonts w:cs="Arial"/>
                  </w:rPr>
                  <w:t xml:space="preserve"> and performs the most appropriate </w:t>
                </w:r>
                <w:r w:rsidRPr="00C24412">
                  <w:rPr>
                    <w:rFonts w:cs="Arial"/>
                  </w:rPr>
                  <w:t xml:space="preserve">case management </w:t>
                </w:r>
                <w:r w:rsidR="00B86556" w:rsidRPr="00C24412">
                  <w:rPr>
                    <w:rFonts w:cs="Arial"/>
                  </w:rPr>
                  <w:t xml:space="preserve">interventions </w:t>
                </w:r>
                <w:r w:rsidRPr="00C24412">
                  <w:rPr>
                    <w:rFonts w:cs="Arial"/>
                  </w:rPr>
                  <w:t>to best suit the participants needs</w:t>
                </w:r>
              </w:p>
              <w:p w14:paraId="23DE3569" w14:textId="77777777" w:rsidR="004838F3" w:rsidRPr="00C24412" w:rsidRDefault="004838F3" w:rsidP="004F6B04">
                <w:pPr>
                  <w:pStyle w:val="NoSpacing"/>
                  <w:rPr>
                    <w:rFonts w:cs="Arial"/>
                  </w:rPr>
                </w:pPr>
              </w:p>
              <w:p w14:paraId="1EB3B14C" w14:textId="1D792307" w:rsidR="004838F3" w:rsidRPr="00C24412" w:rsidRDefault="004838F3" w:rsidP="004F6B04">
                <w:pPr>
                  <w:pStyle w:val="NoSpacing"/>
                  <w:widowControl/>
                  <w:numPr>
                    <w:ilvl w:val="0"/>
                    <w:numId w:val="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is sensitive to the </w:t>
                </w:r>
                <w:r w:rsidR="00B86556" w:rsidRPr="00C24412">
                  <w:rPr>
                    <w:rFonts w:cs="Arial"/>
                  </w:rPr>
                  <w:t xml:space="preserve">social and </w:t>
                </w:r>
                <w:r w:rsidRPr="00C24412">
                  <w:rPr>
                    <w:rFonts w:cs="Arial"/>
                  </w:rPr>
                  <w:t xml:space="preserve">cultural </w:t>
                </w:r>
                <w:r w:rsidR="00B86556" w:rsidRPr="00C24412">
                  <w:rPr>
                    <w:rFonts w:cs="Arial"/>
                  </w:rPr>
                  <w:t>context</w:t>
                </w:r>
                <w:r w:rsidRPr="00C24412">
                  <w:rPr>
                    <w:rFonts w:cs="Arial"/>
                  </w:rPr>
                  <w:t xml:space="preserve"> of the participant</w:t>
                </w:r>
              </w:p>
              <w:p w14:paraId="6EA57444" w14:textId="77777777" w:rsidR="004838F3" w:rsidRPr="00C24412" w:rsidRDefault="004838F3" w:rsidP="004F6B04">
                <w:pPr>
                  <w:pStyle w:val="NoSpacing"/>
                  <w:rPr>
                    <w:rFonts w:cs="Arial"/>
                  </w:rPr>
                </w:pPr>
              </w:p>
              <w:p w14:paraId="5C6A55BA" w14:textId="16280E8B" w:rsidR="004838F3" w:rsidRPr="00C24412" w:rsidRDefault="00CB05E9" w:rsidP="004F6B04">
                <w:pPr>
                  <w:pStyle w:val="NoSpacing"/>
                  <w:widowControl/>
                  <w:numPr>
                    <w:ilvl w:val="0"/>
                    <w:numId w:val="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uses clinical reasoning including knowledge of best practice</w:t>
                </w:r>
                <w:r w:rsidR="00AB6E5F" w:rsidRPr="00C24412">
                  <w:rPr>
                    <w:rFonts w:cs="Arial"/>
                  </w:rPr>
                  <w:t xml:space="preserve">, research evidence, the participant’s circumstances, social and service context to make the most </w:t>
                </w:r>
                <w:r w:rsidR="004838F3" w:rsidRPr="00C24412">
                  <w:rPr>
                    <w:rFonts w:cs="Arial"/>
                  </w:rPr>
                  <w:t>appropriate decisions and recommendations</w:t>
                </w:r>
                <w:r w:rsidR="000F546A" w:rsidRPr="00C24412">
                  <w:rPr>
                    <w:rFonts w:cs="Arial"/>
                  </w:rPr>
                  <w:t xml:space="preserve"> </w:t>
                </w:r>
              </w:p>
              <w:p w14:paraId="7667B8AD" w14:textId="77777777" w:rsidR="004838F3" w:rsidRPr="00C24412" w:rsidRDefault="004838F3" w:rsidP="004F6B04">
                <w:pPr>
                  <w:pStyle w:val="NoSpacing"/>
                  <w:rPr>
                    <w:rFonts w:cs="Arial"/>
                  </w:rPr>
                </w:pPr>
              </w:p>
              <w:p w14:paraId="0424CB93" w14:textId="77777777" w:rsidR="004838F3" w:rsidRPr="00C24412" w:rsidRDefault="004838F3" w:rsidP="004F6B04">
                <w:pPr>
                  <w:pStyle w:val="NoSpacing"/>
                  <w:widowControl/>
                  <w:numPr>
                    <w:ilvl w:val="0"/>
                    <w:numId w:val="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responds to participant needs and concerns in a timely manner</w:t>
                </w:r>
              </w:p>
              <w:p w14:paraId="12A26A4C" w14:textId="77777777" w:rsidR="004838F3" w:rsidRPr="00C24412" w:rsidRDefault="004838F3" w:rsidP="004F6B04">
                <w:pPr>
                  <w:pStyle w:val="NoSpacing"/>
                  <w:rPr>
                    <w:rFonts w:cs="Arial"/>
                  </w:rPr>
                </w:pPr>
              </w:p>
              <w:p w14:paraId="7BD4994E" w14:textId="72B284A1" w:rsidR="004838F3" w:rsidRPr="00C24412" w:rsidRDefault="004838F3" w:rsidP="004F6B04">
                <w:pPr>
                  <w:pStyle w:val="NoSpacing"/>
                  <w:widowControl/>
                  <w:numPr>
                    <w:ilvl w:val="0"/>
                    <w:numId w:val="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actively engages </w:t>
                </w:r>
                <w:r w:rsidR="000F546A" w:rsidRPr="00C24412">
                  <w:rPr>
                    <w:rFonts w:cs="Arial"/>
                  </w:rPr>
                  <w:t xml:space="preserve">the </w:t>
                </w:r>
                <w:r w:rsidRPr="00C24412">
                  <w:rPr>
                    <w:rFonts w:cs="Arial"/>
                  </w:rPr>
                  <w:t xml:space="preserve">participant and </w:t>
                </w:r>
                <w:r w:rsidR="000F546A" w:rsidRPr="00C24412">
                  <w:rPr>
                    <w:rFonts w:cs="Arial"/>
                  </w:rPr>
                  <w:t xml:space="preserve">where appropriate, </w:t>
                </w:r>
                <w:r w:rsidRPr="00C24412">
                  <w:rPr>
                    <w:rFonts w:cs="Arial"/>
                  </w:rPr>
                  <w:t xml:space="preserve">their family in all decision-making </w:t>
                </w:r>
              </w:p>
              <w:p w14:paraId="260A5247" w14:textId="77777777" w:rsidR="004838F3" w:rsidRPr="00C24412" w:rsidRDefault="004838F3" w:rsidP="004F6B04">
                <w:pPr>
                  <w:pStyle w:val="NoSpacing"/>
                  <w:rPr>
                    <w:rFonts w:cs="Arial"/>
                  </w:rPr>
                </w:pPr>
              </w:p>
              <w:p w14:paraId="75033AE4" w14:textId="19C2A05F" w:rsidR="004838F3" w:rsidRPr="00C24412" w:rsidRDefault="004838F3" w:rsidP="004F6B04">
                <w:pPr>
                  <w:pStyle w:val="NoSpacing"/>
                  <w:widowControl/>
                  <w:numPr>
                    <w:ilvl w:val="0"/>
                    <w:numId w:val="9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</w:rPr>
                  <w:t xml:space="preserve">demonstrates recognition that the participant is the expert in their own circumstances </w:t>
                </w:r>
                <w:r w:rsidR="00AA654B" w:rsidRPr="00C24412">
                  <w:rPr>
                    <w:rFonts w:cs="Arial"/>
                  </w:rPr>
                  <w:t xml:space="preserve">and </w:t>
                </w:r>
                <w:r w:rsidRPr="00C24412">
                  <w:rPr>
                    <w:rFonts w:cs="Arial"/>
                  </w:rPr>
                  <w:t>respect</w:t>
                </w:r>
                <w:r w:rsidR="00AA654B" w:rsidRPr="00C24412">
                  <w:rPr>
                    <w:rFonts w:cs="Arial"/>
                  </w:rPr>
                  <w:t>s</w:t>
                </w:r>
                <w:r w:rsidRPr="00C24412">
                  <w:rPr>
                    <w:rFonts w:cs="Arial"/>
                  </w:rPr>
                  <w:t xml:space="preserve"> their choices and priorities</w:t>
                </w:r>
                <w:r w:rsidR="006A5B08">
                  <w:rPr>
                    <w:rFonts w:cs="Arial"/>
                  </w:rPr>
                  <w:t>.</w:t>
                </w:r>
              </w:p>
            </w:tc>
          </w:tr>
        </w:tbl>
        <w:p w14:paraId="210CEF4C" w14:textId="286CAD71" w:rsidR="004838F3" w:rsidRPr="00C24412" w:rsidRDefault="004838F3" w:rsidP="007B4AC6">
          <w:pPr>
            <w:rPr>
              <w:rFonts w:cs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72"/>
            <w:gridCol w:w="8638"/>
          </w:tblGrid>
          <w:tr w:rsidR="007271D7" w:rsidRPr="00C24412" w14:paraId="2E522F48" w14:textId="77777777" w:rsidTr="00DA5D6E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</w:tcPr>
              <w:p w14:paraId="4EF18488" w14:textId="4E655BF2" w:rsidR="007271D7" w:rsidRPr="004D12A4" w:rsidRDefault="007271D7" w:rsidP="004D12A4">
                <w:pPr>
                  <w:pStyle w:val="Heading3"/>
                  <w:outlineLvl w:val="2"/>
                </w:pPr>
                <w:r w:rsidRPr="004D12A4">
                  <w:t>2.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</w:tcPr>
              <w:p w14:paraId="2276456D" w14:textId="664EB6D1" w:rsidR="007271D7" w:rsidRPr="005E2DE3" w:rsidRDefault="007271D7" w:rsidP="004D12A4">
                <w:pPr>
                  <w:pStyle w:val="Heading3"/>
                  <w:outlineLvl w:val="2"/>
                </w:pPr>
                <w:r w:rsidRPr="005E2DE3">
                  <w:t>Holistic Assessment</w:t>
                </w:r>
              </w:p>
            </w:tc>
          </w:tr>
          <w:tr w:rsidR="007271D7" w:rsidRPr="00C24412" w14:paraId="692C3F5A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21EC97FA" w14:textId="4790FE86" w:rsidR="007271D7" w:rsidRPr="004D12A4" w:rsidRDefault="007271D7" w:rsidP="004D12A4">
                <w:pPr>
                  <w:pStyle w:val="TableParagraph"/>
                  <w:rPr>
                    <w:b/>
                    <w:bCs/>
                  </w:rPr>
                </w:pPr>
                <w:r w:rsidRPr="004D12A4">
                  <w:rPr>
                    <w:b/>
                    <w:bCs/>
                  </w:rPr>
                  <w:t>2.1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0C8F1BDA" w14:textId="1DC40FD1" w:rsidR="007271D7" w:rsidRPr="004D12A4" w:rsidRDefault="007271D7" w:rsidP="004D12A4">
                <w:pPr>
                  <w:pStyle w:val="TableParagraph"/>
                  <w:rPr>
                    <w:b/>
                    <w:bCs/>
                  </w:rPr>
                </w:pPr>
                <w:r w:rsidRPr="004D12A4">
                  <w:rPr>
                    <w:b/>
                    <w:bCs/>
                  </w:rPr>
                  <w:t xml:space="preserve">completes holistic assessment of </w:t>
                </w:r>
                <w:r w:rsidR="00E4060F" w:rsidRPr="004D12A4">
                  <w:rPr>
                    <w:b/>
                    <w:bCs/>
                  </w:rPr>
                  <w:t xml:space="preserve">the </w:t>
                </w:r>
                <w:r w:rsidRPr="004D12A4">
                  <w:rPr>
                    <w:b/>
                    <w:bCs/>
                  </w:rPr>
                  <w:t>participant’s circumstances and needs</w:t>
                </w:r>
              </w:p>
            </w:tc>
          </w:tr>
          <w:tr w:rsidR="007271D7" w:rsidRPr="00C24412" w14:paraId="55D341DB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618752A2" w14:textId="77777777" w:rsidR="007271D7" w:rsidRPr="004D12A4" w:rsidRDefault="007271D7" w:rsidP="004D12A4">
                <w:pPr>
                  <w:pStyle w:val="TableParagraph"/>
                  <w:rPr>
                    <w:b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5A678A" w14:textId="77895568" w:rsidR="007271D7" w:rsidRPr="00C24412" w:rsidRDefault="00E4060F" w:rsidP="007271D7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ascertains</w:t>
                </w:r>
                <w:r w:rsidR="007271D7" w:rsidRPr="00C24412">
                  <w:rPr>
                    <w:rFonts w:cs="Arial"/>
                  </w:rPr>
                  <w:t xml:space="preserve"> the participant’s capacity for decision-making across a range of decision-making contexts, and applies the appropriate level of decision-making support </w:t>
                </w:r>
                <w:r w:rsidR="00797269" w:rsidRPr="00C24412">
                  <w:rPr>
                    <w:rFonts w:cs="Arial"/>
                  </w:rPr>
                  <w:t>for</w:t>
                </w:r>
                <w:r w:rsidR="007271D7" w:rsidRPr="00C24412">
                  <w:rPr>
                    <w:rFonts w:cs="Arial"/>
                  </w:rPr>
                  <w:t xml:space="preserve"> the circumstances</w:t>
                </w:r>
              </w:p>
              <w:p w14:paraId="1D4307E1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2F920833" w14:textId="426D1090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identifies and </w:t>
                </w:r>
                <w:r w:rsidR="00257D7B">
                  <w:rPr>
                    <w:rFonts w:cs="Arial"/>
                  </w:rPr>
                  <w:t>utilise</w:t>
                </w:r>
                <w:r w:rsidRPr="00C24412">
                  <w:rPr>
                    <w:rFonts w:cs="Arial"/>
                  </w:rPr>
                  <w:t xml:space="preserve">s </w:t>
                </w:r>
                <w:r w:rsidR="00797269" w:rsidRPr="00C24412">
                  <w:rPr>
                    <w:rFonts w:cs="Arial"/>
                  </w:rPr>
                  <w:t xml:space="preserve">the participant’s </w:t>
                </w:r>
                <w:r w:rsidRPr="00C24412">
                  <w:rPr>
                    <w:rFonts w:cs="Arial"/>
                  </w:rPr>
                  <w:t>strengths – using narrative and self-reflection as tools to enable participants to build strengths-based self-efficacy</w:t>
                </w:r>
              </w:p>
              <w:p w14:paraId="10514E9E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1A41BED2" w14:textId="5AAC914F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completes holistic assessment of performance and needs across health </w:t>
                </w:r>
                <w:r w:rsidR="006A5B08">
                  <w:rPr>
                    <w:rFonts w:cs="Arial"/>
                  </w:rPr>
                  <w:t>and</w:t>
                </w:r>
                <w:r w:rsidRPr="00C24412">
                  <w:rPr>
                    <w:rFonts w:cs="Arial"/>
                  </w:rPr>
                  <w:t xml:space="preserve"> well-being domains, including participation in key life areas (e.g. education, work, social, cultural and civic life)</w:t>
                </w:r>
              </w:p>
              <w:p w14:paraId="67423356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71B85B28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completes comprehensive identification of barriers and facilitators to rehabilitation, self-efficacy and achievement of goals</w:t>
                </w:r>
              </w:p>
              <w:p w14:paraId="488E0378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0B27E8D7" w14:textId="196C2AA5" w:rsidR="007271D7" w:rsidRPr="00C24412" w:rsidRDefault="006A5B08" w:rsidP="007271D7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>
                  <w:rPr>
                    <w:rFonts w:cs="Arial"/>
                  </w:rPr>
                  <w:t>i</w:t>
                </w:r>
                <w:r w:rsidR="007271D7" w:rsidRPr="00C24412">
                  <w:rPr>
                    <w:rFonts w:cs="Arial"/>
                  </w:rPr>
                  <w:t>dentifies the participant</w:t>
                </w:r>
                <w:r w:rsidR="00641D72" w:rsidRPr="00C24412">
                  <w:rPr>
                    <w:rFonts w:cs="Arial"/>
                  </w:rPr>
                  <w:t xml:space="preserve">’s progress </w:t>
                </w:r>
                <w:r w:rsidR="007271D7" w:rsidRPr="00C24412">
                  <w:rPr>
                    <w:rFonts w:cs="Arial"/>
                  </w:rPr>
                  <w:t>along the Focus for Participation continuum – and anticipates the types of goals, level of engagement and what case management</w:t>
                </w:r>
                <w:r w:rsidR="00D10DB0" w:rsidRPr="00C24412">
                  <w:rPr>
                    <w:rFonts w:cs="Arial"/>
                  </w:rPr>
                  <w:t xml:space="preserve"> actions the participant needs</w:t>
                </w:r>
              </w:p>
              <w:p w14:paraId="151C3635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76584845" w14:textId="309E01D5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elicits the participant’s story – hears and is able to </w:t>
                </w:r>
                <w:r w:rsidR="00257D7B">
                  <w:rPr>
                    <w:rFonts w:cs="Arial"/>
                  </w:rPr>
                  <w:t>utilise</w:t>
                </w:r>
                <w:r w:rsidRPr="00C24412">
                  <w:rPr>
                    <w:rFonts w:cs="Arial"/>
                  </w:rPr>
                  <w:t xml:space="preserve"> their narrative to </w:t>
                </w:r>
                <w:r w:rsidR="003532DF" w:rsidRPr="00C24412">
                  <w:rPr>
                    <w:rFonts w:cs="Arial"/>
                  </w:rPr>
                  <w:t xml:space="preserve">enhance </w:t>
                </w:r>
                <w:r w:rsidR="00BC6368" w:rsidRPr="00C24412">
                  <w:rPr>
                    <w:rFonts w:cs="Arial"/>
                  </w:rPr>
                  <w:t xml:space="preserve">their own understanding of their context </w:t>
                </w:r>
                <w:r w:rsidR="0084594B" w:rsidRPr="00C24412">
                  <w:rPr>
                    <w:rFonts w:cs="Arial"/>
                  </w:rPr>
                  <w:t xml:space="preserve">and </w:t>
                </w:r>
                <w:r w:rsidR="00BC6368" w:rsidRPr="00C24412">
                  <w:rPr>
                    <w:rFonts w:cs="Arial"/>
                  </w:rPr>
                  <w:t xml:space="preserve">thereby </w:t>
                </w:r>
                <w:r w:rsidR="00257D7B">
                  <w:rPr>
                    <w:rFonts w:cs="Arial"/>
                  </w:rPr>
                  <w:t>maximise</w:t>
                </w:r>
                <w:r w:rsidRPr="00C24412">
                  <w:rPr>
                    <w:rFonts w:cs="Arial"/>
                  </w:rPr>
                  <w:t xml:space="preserve"> outcomes from service</w:t>
                </w:r>
                <w:r w:rsidR="0084594B" w:rsidRPr="00C24412">
                  <w:rPr>
                    <w:rFonts w:cs="Arial"/>
                  </w:rPr>
                  <w:t>s and supports</w:t>
                </w:r>
              </w:p>
              <w:p w14:paraId="33D98809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3B449C9C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observes the participant within their home – gathering information regarding all potential barriers &amp; facilitators that might have an impact on activity/participation, and on rehabilitation progress</w:t>
                </w:r>
              </w:p>
              <w:p w14:paraId="5238D042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689A47AB" w14:textId="081FECC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uses quality of life </w:t>
                </w:r>
                <w:r w:rsidR="005935E8" w:rsidRPr="00C24412">
                  <w:rPr>
                    <w:rFonts w:cs="Arial"/>
                  </w:rPr>
                  <w:t xml:space="preserve">outcome </w:t>
                </w:r>
                <w:r w:rsidRPr="00C24412">
                  <w:rPr>
                    <w:rFonts w:cs="Arial"/>
                  </w:rPr>
                  <w:t xml:space="preserve">measures to </w:t>
                </w:r>
                <w:r w:rsidR="005935E8" w:rsidRPr="00C24412">
                  <w:rPr>
                    <w:rFonts w:cs="Arial"/>
                  </w:rPr>
                  <w:t xml:space="preserve">monitor the </w:t>
                </w:r>
                <w:r w:rsidR="00B656A8" w:rsidRPr="00C24412">
                  <w:rPr>
                    <w:rFonts w:cs="Arial"/>
                  </w:rPr>
                  <w:t>participant</w:t>
                </w:r>
                <w:r w:rsidR="006A5B08">
                  <w:rPr>
                    <w:rFonts w:cs="Arial"/>
                  </w:rPr>
                  <w:t>’</w:t>
                </w:r>
                <w:r w:rsidR="00B656A8" w:rsidRPr="00C24412">
                  <w:rPr>
                    <w:rFonts w:cs="Arial"/>
                  </w:rPr>
                  <w:t xml:space="preserve">s progress and </w:t>
                </w:r>
                <w:r w:rsidRPr="00C24412">
                  <w:rPr>
                    <w:rFonts w:cs="Arial"/>
                  </w:rPr>
                  <w:t>inform rehabilitation priorities, goals and strategies</w:t>
                </w:r>
              </w:p>
              <w:p w14:paraId="01BC6735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33D007F0" w14:textId="11DEAC35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gathers, understands</w:t>
                </w:r>
                <w:r w:rsidR="00B656A8" w:rsidRPr="00C24412">
                  <w:rPr>
                    <w:rFonts w:cs="Arial"/>
                  </w:rPr>
                  <w:t xml:space="preserve"> </w:t>
                </w:r>
                <w:r w:rsidR="00587CF1" w:rsidRPr="00C24412">
                  <w:rPr>
                    <w:rFonts w:cs="Arial"/>
                  </w:rPr>
                  <w:t xml:space="preserve">and </w:t>
                </w:r>
                <w:r w:rsidR="00257D7B">
                  <w:rPr>
                    <w:rFonts w:cs="Arial"/>
                  </w:rPr>
                  <w:t>utilise</w:t>
                </w:r>
                <w:r w:rsidR="00587CF1" w:rsidRPr="00C24412">
                  <w:rPr>
                    <w:rFonts w:cs="Arial"/>
                  </w:rPr>
                  <w:t xml:space="preserve">s the information in </w:t>
                </w:r>
                <w:r w:rsidRPr="00C24412">
                  <w:rPr>
                    <w:rFonts w:cs="Arial"/>
                  </w:rPr>
                  <w:t xml:space="preserve">reports from other people involved – e.g. doctors, allied health practitioners </w:t>
                </w:r>
              </w:p>
              <w:p w14:paraId="4ECD580F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36B80813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assesses (formally or informally) the participant’s (and their family’s) health literacy</w:t>
                </w:r>
              </w:p>
              <w:p w14:paraId="03CC75E3" w14:textId="0B704D84" w:rsidR="007271D7" w:rsidRPr="00C24412" w:rsidRDefault="007271D7" w:rsidP="002C7B78">
                <w:pPr>
                  <w:pStyle w:val="NoSpacing"/>
                  <w:widowControl/>
                  <w:autoSpaceDE/>
                  <w:autoSpaceDN/>
                  <w:rPr>
                    <w:rFonts w:cs="Arial"/>
                    <w:bCs/>
                  </w:rPr>
                </w:pPr>
              </w:p>
            </w:tc>
          </w:tr>
        </w:tbl>
        <w:p w14:paraId="653ED73A" w14:textId="77777777" w:rsidR="00F8690F" w:rsidRPr="00C24412" w:rsidRDefault="00F8690F" w:rsidP="00A640AC">
          <w:pPr>
            <w:rPr>
              <w:rFonts w:cs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72"/>
            <w:gridCol w:w="8638"/>
          </w:tblGrid>
          <w:tr w:rsidR="007271D7" w:rsidRPr="00C24412" w14:paraId="3CA8523F" w14:textId="77777777" w:rsidTr="00DA5D6E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</w:tcPr>
              <w:p w14:paraId="010780CC" w14:textId="75FD70FA" w:rsidR="007271D7" w:rsidRPr="004D12A4" w:rsidRDefault="007271D7" w:rsidP="001D453B">
                <w:pPr>
                  <w:pStyle w:val="Heading3"/>
                  <w:outlineLvl w:val="2"/>
                </w:pPr>
                <w:r w:rsidRPr="004D12A4">
                  <w:t>3.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</w:tcPr>
              <w:p w14:paraId="17E4B960" w14:textId="72E8CFDB" w:rsidR="007271D7" w:rsidRPr="005E2DE3" w:rsidRDefault="007271D7" w:rsidP="001D453B">
                <w:pPr>
                  <w:pStyle w:val="Heading3"/>
                  <w:outlineLvl w:val="2"/>
                  <w:rPr>
                    <w:rFonts w:cs="Arial"/>
                  </w:rPr>
                </w:pPr>
                <w:r w:rsidRPr="005E2DE3">
                  <w:rPr>
                    <w:rFonts w:cs="Arial"/>
                  </w:rPr>
                  <w:t>Planning</w:t>
                </w:r>
              </w:p>
            </w:tc>
          </w:tr>
          <w:tr w:rsidR="007271D7" w:rsidRPr="001D453B" w14:paraId="2226E54C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20680CF9" w14:textId="4EFB448C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3.1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52C67297" w14:textId="3AAB609E" w:rsidR="007271D7" w:rsidRPr="001D453B" w:rsidRDefault="007271D7" w:rsidP="001D453B">
                <w:pPr>
                  <w:pStyle w:val="TableParagraph"/>
                  <w:rPr>
                    <w:rFonts w:cs="Arial"/>
                    <w:b/>
                    <w:bCs/>
                  </w:rPr>
                </w:pPr>
                <w:r w:rsidRPr="001D453B">
                  <w:rPr>
                    <w:rFonts w:cs="Arial"/>
                    <w:b/>
                    <w:bCs/>
                  </w:rPr>
                  <w:t>plans are developed using a person-centred approach</w:t>
                </w:r>
              </w:p>
            </w:tc>
          </w:tr>
          <w:tr w:rsidR="007271D7" w:rsidRPr="00C24412" w14:paraId="01C91DB2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4937514D" w14:textId="77777777" w:rsidR="007271D7" w:rsidRPr="004D12A4" w:rsidRDefault="007271D7" w:rsidP="004D12A4">
                <w:pPr>
                  <w:pStyle w:val="TableParagraph"/>
                  <w:rPr>
                    <w:b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FE32A8" w14:textId="420736B6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utili</w:t>
                </w:r>
                <w:r w:rsidR="00587CF1" w:rsidRPr="00C24412">
                  <w:rPr>
                    <w:rFonts w:cs="Arial"/>
                  </w:rPr>
                  <w:t>s</w:t>
                </w:r>
                <w:r w:rsidRPr="00C24412">
                  <w:rPr>
                    <w:rFonts w:cs="Arial"/>
                  </w:rPr>
                  <w:t xml:space="preserve">es and builds the participant’s strengths to achieve rehabilitation/plan goals </w:t>
                </w:r>
              </w:p>
              <w:p w14:paraId="7BEA3D15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6436379A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includes the participant’s perspective regarding progress, outcomes, and future needs in all planning</w:t>
                </w:r>
              </w:p>
              <w:p w14:paraId="0EFFFB38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0D5558E1" w14:textId="222D0E1E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facilitates </w:t>
                </w:r>
                <w:r w:rsidR="00F06184" w:rsidRPr="00C24412">
                  <w:rPr>
                    <w:rFonts w:cs="Arial"/>
                  </w:rPr>
                  <w:t xml:space="preserve">the </w:t>
                </w:r>
                <w:r w:rsidRPr="00C24412">
                  <w:rPr>
                    <w:rFonts w:cs="Arial"/>
                  </w:rPr>
                  <w:t>participant</w:t>
                </w:r>
                <w:r w:rsidR="00F06184" w:rsidRPr="00C24412">
                  <w:rPr>
                    <w:rFonts w:cs="Arial"/>
                  </w:rPr>
                  <w:t xml:space="preserve"> to </w:t>
                </w:r>
                <w:r w:rsidRPr="00C24412">
                  <w:rPr>
                    <w:rFonts w:cs="Arial"/>
                  </w:rPr>
                  <w:t>mak</w:t>
                </w:r>
                <w:r w:rsidR="00F06184" w:rsidRPr="00C24412">
                  <w:rPr>
                    <w:rFonts w:cs="Arial"/>
                  </w:rPr>
                  <w:t>e</w:t>
                </w:r>
                <w:r w:rsidRPr="00C24412">
                  <w:rPr>
                    <w:rFonts w:cs="Arial"/>
                  </w:rPr>
                  <w:t xml:space="preserve"> informed choices regarding goals and strategies in plans. Provides the right support to the participant to enable them to exercise choice</w:t>
                </w:r>
                <w:r w:rsidR="00A23F25" w:rsidRPr="00C24412">
                  <w:rPr>
                    <w:rFonts w:cs="Arial"/>
                  </w:rPr>
                  <w:t xml:space="preserve"> around supports which meet their needs</w:t>
                </w:r>
                <w:r w:rsidR="00041E38">
                  <w:rPr>
                    <w:rFonts w:cs="Arial"/>
                  </w:rPr>
                  <w:t>.</w:t>
                </w:r>
              </w:p>
              <w:p w14:paraId="081439C4" w14:textId="77777777" w:rsidR="00830F60" w:rsidRPr="00C24412" w:rsidRDefault="00830F60" w:rsidP="00C350CD">
                <w:pPr>
                  <w:pStyle w:val="ListParagraph"/>
                  <w:numPr>
                    <w:ilvl w:val="0"/>
                    <w:numId w:val="0"/>
                  </w:numPr>
                  <w:ind w:left="788"/>
                  <w:rPr>
                    <w:rFonts w:cs="Arial"/>
                  </w:rPr>
                </w:pPr>
              </w:p>
              <w:p w14:paraId="56BF6861" w14:textId="0DDD3E9A" w:rsidR="00830F60" w:rsidRPr="00C24412" w:rsidRDefault="00041E38" w:rsidP="007271D7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</w:rPr>
                </w:pPr>
                <w:r>
                  <w:rPr>
                    <w:rFonts w:cs="Arial"/>
                  </w:rPr>
                  <w:t>w</w:t>
                </w:r>
                <w:r w:rsidR="005E6EF7" w:rsidRPr="00C24412">
                  <w:rPr>
                    <w:rFonts w:cs="Arial"/>
                  </w:rPr>
                  <w:t>orks with participants and their families in a culturally</w:t>
                </w:r>
                <w:r w:rsidR="001936F4" w:rsidRPr="00C24412">
                  <w:rPr>
                    <w:rFonts w:cs="Arial"/>
                  </w:rPr>
                  <w:t xml:space="preserve"> sensitive way</w:t>
                </w:r>
                <w:r w:rsidR="00C350CD" w:rsidRPr="00C24412">
                  <w:rPr>
                    <w:rFonts w:cs="Arial"/>
                  </w:rPr>
                  <w:t xml:space="preserve">, managing any socially or culturally sensitive issues or concerns </w:t>
                </w:r>
                <w:r w:rsidR="005E6EF7" w:rsidRPr="00C24412">
                  <w:rPr>
                    <w:rFonts w:cs="Arial"/>
                  </w:rPr>
                  <w:t xml:space="preserve"> </w:t>
                </w:r>
              </w:p>
              <w:p w14:paraId="1E3F78CC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68CFAA67" w14:textId="7D031D73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</w:rPr>
                  <w:t>Plan preparation strategies are used appropriately to enable participants to maximise their involvement in planning through self-assessment</w:t>
                </w:r>
                <w:r w:rsidR="00305FA1" w:rsidRPr="00C24412">
                  <w:rPr>
                    <w:rFonts w:cs="Arial"/>
                  </w:rPr>
                  <w:t xml:space="preserve"> and reflection on progress</w:t>
                </w:r>
                <w:r w:rsidRPr="00C24412">
                  <w:rPr>
                    <w:rFonts w:cs="Arial"/>
                  </w:rPr>
                  <w:t>, self-reflection and self-identification of strengths, priorities and goals</w:t>
                </w:r>
              </w:p>
            </w:tc>
          </w:tr>
          <w:tr w:rsidR="007271D7" w:rsidRPr="001D453B" w14:paraId="7AA12CC5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1B84D4D6" w14:textId="44DA2ADF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lastRenderedPageBreak/>
                  <w:t>3.2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51E5DECD" w14:textId="00AB9877" w:rsidR="007271D7" w:rsidRPr="001D453B" w:rsidRDefault="007271D7" w:rsidP="001D453B">
                <w:pPr>
                  <w:pStyle w:val="TableParagraph"/>
                  <w:rPr>
                    <w:rFonts w:cs="Arial"/>
                    <w:b/>
                    <w:bCs/>
                  </w:rPr>
                </w:pPr>
                <w:r w:rsidRPr="001D453B">
                  <w:rPr>
                    <w:rFonts w:cs="Arial"/>
                    <w:b/>
                    <w:bCs/>
                  </w:rPr>
                  <w:t>plans include participant-generated as well as provider-generated goals as needed</w:t>
                </w:r>
              </w:p>
            </w:tc>
          </w:tr>
          <w:tr w:rsidR="007271D7" w:rsidRPr="00C24412" w14:paraId="7CA587F2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143F7AA7" w14:textId="77777777" w:rsidR="007271D7" w:rsidRPr="004D12A4" w:rsidRDefault="007271D7" w:rsidP="004D12A4">
                <w:pPr>
                  <w:pStyle w:val="TableParagraph"/>
                  <w:rPr>
                    <w:b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5204AC7A" w14:textId="609B4B8A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3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incorporates participant-generated and </w:t>
                </w:r>
                <w:r w:rsidR="00AE758B" w:rsidRPr="00C24412">
                  <w:rPr>
                    <w:rFonts w:cs="Arial"/>
                  </w:rPr>
                  <w:t xml:space="preserve">where appropriate to the circumstances </w:t>
                </w:r>
                <w:r w:rsidRPr="00C24412">
                  <w:rPr>
                    <w:rFonts w:cs="Arial"/>
                  </w:rPr>
                  <w:t xml:space="preserve">case manager-generated goals </w:t>
                </w:r>
              </w:p>
              <w:p w14:paraId="18599459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3F9CD8F9" w14:textId="55E63EC6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3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facilitates appropriate incorporation of t</w:t>
                </w:r>
                <w:r w:rsidR="00811FCC" w:rsidRPr="00C24412">
                  <w:rPr>
                    <w:rFonts w:cs="Arial"/>
                  </w:rPr>
                  <w:t>reating practitioners’</w:t>
                </w:r>
                <w:r w:rsidRPr="00C24412">
                  <w:rPr>
                    <w:rFonts w:cs="Arial"/>
                  </w:rPr>
                  <w:t xml:space="preserve"> feedback and therapist-generated goals into next plans</w:t>
                </w:r>
              </w:p>
              <w:p w14:paraId="52A770F7" w14:textId="07A1AD79" w:rsidR="007271D7" w:rsidRPr="00C24412" w:rsidRDefault="007271D7" w:rsidP="00811FCC">
                <w:pPr>
                  <w:pStyle w:val="NoSpacing"/>
                  <w:widowControl/>
                  <w:autoSpaceDE/>
                  <w:autoSpaceDN/>
                  <w:ind w:left="720"/>
                  <w:rPr>
                    <w:rFonts w:cs="Arial"/>
                    <w:bCs/>
                  </w:rPr>
                </w:pPr>
              </w:p>
            </w:tc>
          </w:tr>
          <w:tr w:rsidR="004D12A4" w:rsidRPr="001D453B" w14:paraId="42AF5AE2" w14:textId="77777777" w:rsidTr="004D12A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6FB4003A" w14:textId="1D405669" w:rsidR="004D12A4" w:rsidRPr="001D453B" w:rsidRDefault="004D12A4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3.3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6779B205" w14:textId="2567EF3F" w:rsidR="004D12A4" w:rsidRPr="001D453B" w:rsidRDefault="004D12A4" w:rsidP="001D453B">
                <w:pPr>
                  <w:pStyle w:val="TableParagraph"/>
                  <w:rPr>
                    <w:rFonts w:cs="Arial"/>
                    <w:b/>
                    <w:bCs/>
                  </w:rPr>
                </w:pPr>
                <w:r w:rsidRPr="001D453B">
                  <w:rPr>
                    <w:rFonts w:cs="Arial"/>
                    <w:b/>
                    <w:bCs/>
                  </w:rPr>
                  <w:t>plans include strategies supported by objective progress reporting from past service providers and objective outcome measures</w:t>
                </w:r>
              </w:p>
            </w:tc>
          </w:tr>
          <w:tr w:rsidR="004D12A4" w:rsidRPr="00C24412" w14:paraId="1CACBDF7" w14:textId="77777777" w:rsidTr="004D12A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1FB88AFD" w14:textId="77777777" w:rsidR="004D12A4" w:rsidRPr="004D12A4" w:rsidRDefault="004D12A4" w:rsidP="004D12A4">
                <w:pPr>
                  <w:pStyle w:val="TableParagraph"/>
                  <w:rPr>
                    <w:b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05B8C6BC" w14:textId="59A685EF" w:rsidR="004D12A4" w:rsidRPr="00C24412" w:rsidRDefault="004D12A4" w:rsidP="007271D7">
                <w:pPr>
                  <w:pStyle w:val="NoSpacing"/>
                  <w:widowControl/>
                  <w:numPr>
                    <w:ilvl w:val="0"/>
                    <w:numId w:val="13"/>
                  </w:numPr>
                  <w:autoSpaceDE/>
                  <w:autoSpaceDN/>
                  <w:rPr>
                    <w:rFonts w:cs="Arial"/>
                    <w:b/>
                    <w:bCs/>
                  </w:rPr>
                </w:pPr>
                <w:r w:rsidRPr="00C24412">
                  <w:rPr>
                    <w:rFonts w:cs="Arial"/>
                  </w:rPr>
                  <w:t>plans contain information regarding objective measures of outcomes from the previous plan period. This information directly relates to what is included or proposed for the next plan period</w:t>
                </w:r>
                <w:r w:rsidR="00041E38">
                  <w:rPr>
                    <w:rFonts w:cs="Arial"/>
                  </w:rPr>
                  <w:t>.</w:t>
                </w:r>
              </w:p>
            </w:tc>
          </w:tr>
          <w:tr w:rsidR="004D12A4" w:rsidRPr="001D453B" w14:paraId="44EB18F3" w14:textId="77777777" w:rsidTr="004D12A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45FDF213" w14:textId="5E1FC543" w:rsidR="004D12A4" w:rsidRPr="001D453B" w:rsidRDefault="004D12A4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3.4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3A3CADFA" w14:textId="03DF8AD6" w:rsidR="004D12A4" w:rsidRPr="001D453B" w:rsidRDefault="004D12A4" w:rsidP="001D453B">
                <w:pPr>
                  <w:pStyle w:val="TableParagraph"/>
                  <w:rPr>
                    <w:rFonts w:cs="Arial"/>
                    <w:b/>
                    <w:bCs/>
                  </w:rPr>
                </w:pPr>
                <w:r w:rsidRPr="001D453B">
                  <w:rPr>
                    <w:rFonts w:cs="Arial"/>
                    <w:b/>
                    <w:bCs/>
                  </w:rPr>
                  <w:t>plans promote independence across all phases of the Focus for Participation continuum and in all aspects of goal achievement and service delivery</w:t>
                </w:r>
              </w:p>
            </w:tc>
          </w:tr>
          <w:tr w:rsidR="004D12A4" w:rsidRPr="00C24412" w14:paraId="1BFEC08E" w14:textId="77777777" w:rsidTr="003F1F77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73270018" w14:textId="77777777" w:rsidR="004D12A4" w:rsidRPr="004D12A4" w:rsidRDefault="004D12A4" w:rsidP="004D12A4">
                <w:pPr>
                  <w:pStyle w:val="TableParagraph"/>
                  <w:rPr>
                    <w:b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6469B187" w14:textId="77777777" w:rsidR="004D12A4" w:rsidRPr="00C24412" w:rsidRDefault="004D12A4" w:rsidP="004D12A4">
                <w:pPr>
                  <w:pStyle w:val="ListParagraph"/>
                  <w:widowControl/>
                  <w:numPr>
                    <w:ilvl w:val="0"/>
                    <w:numId w:val="13"/>
                  </w:numPr>
                  <w:autoSpaceDE/>
                  <w:autoSpaceDN/>
                  <w:spacing w:line="276" w:lineRule="auto"/>
                  <w:contextualSpacing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plans include details of what the participant is going to do to achieve their goals and self-manage as appropriate in the circumstances</w:t>
                </w:r>
              </w:p>
              <w:p w14:paraId="3A3B9CE5" w14:textId="45CC7F7B" w:rsidR="004D12A4" w:rsidRPr="00C24412" w:rsidRDefault="004D12A4" w:rsidP="004D12A4">
                <w:pPr>
                  <w:pStyle w:val="NoSpacing"/>
                  <w:widowControl/>
                  <w:numPr>
                    <w:ilvl w:val="0"/>
                    <w:numId w:val="13"/>
                  </w:numPr>
                  <w:autoSpaceDE/>
                  <w:autoSpaceDN/>
                  <w:rPr>
                    <w:rFonts w:cs="Arial"/>
                    <w:b/>
                    <w:bCs/>
                  </w:rPr>
                </w:pPr>
                <w:r w:rsidRPr="00C24412">
                  <w:rPr>
                    <w:rFonts w:cs="Arial"/>
                  </w:rPr>
                  <w:t>descriptions of case manager role in plan implementation demonstrate commitment to reducing the participant’s dependence on the case manager by facilitating the participant’s health literacy, self-efficacy and sense of responsibility</w:t>
                </w:r>
              </w:p>
            </w:tc>
          </w:tr>
        </w:tbl>
        <w:p w14:paraId="27C9A41C" w14:textId="77777777" w:rsidR="00F8690F" w:rsidRPr="00C24412" w:rsidRDefault="00F8690F" w:rsidP="00A640AC">
          <w:pPr>
            <w:rPr>
              <w:rFonts w:cs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72"/>
            <w:gridCol w:w="8638"/>
          </w:tblGrid>
          <w:tr w:rsidR="007271D7" w:rsidRPr="00C24412" w14:paraId="0C63F4D8" w14:textId="77777777" w:rsidTr="00DA5D6E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</w:tcPr>
              <w:p w14:paraId="58B525D2" w14:textId="3E393529" w:rsidR="007271D7" w:rsidRPr="005E2DE3" w:rsidRDefault="007271D7" w:rsidP="001D453B">
                <w:pPr>
                  <w:pStyle w:val="Heading3"/>
                  <w:outlineLvl w:val="2"/>
                </w:pPr>
                <w:r w:rsidRPr="005E2DE3">
                  <w:t>4.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</w:tcPr>
              <w:p w14:paraId="3878C680" w14:textId="214C9554" w:rsidR="007271D7" w:rsidRPr="005E2DE3" w:rsidRDefault="007271D7" w:rsidP="001D453B">
                <w:pPr>
                  <w:pStyle w:val="Heading3"/>
                  <w:outlineLvl w:val="2"/>
                </w:pPr>
                <w:r w:rsidRPr="005E2DE3">
                  <w:t>Education</w:t>
                </w:r>
              </w:p>
            </w:tc>
          </w:tr>
          <w:tr w:rsidR="007271D7" w:rsidRPr="001D453B" w14:paraId="0853BF53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71B4BBDC" w14:textId="02C5A0FF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4.1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3D97EC5F" w14:textId="4BEFF7F7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provides structured</w:t>
                </w:r>
                <w:r w:rsidR="00B30980" w:rsidRPr="001D453B">
                  <w:rPr>
                    <w:b/>
                    <w:bCs/>
                  </w:rPr>
                  <w:t xml:space="preserve">, plain </w:t>
                </w:r>
                <w:r w:rsidR="00074A75" w:rsidRPr="001D453B">
                  <w:rPr>
                    <w:b/>
                    <w:bCs/>
                  </w:rPr>
                  <w:t>language</w:t>
                </w:r>
                <w:r w:rsidRPr="001D453B">
                  <w:rPr>
                    <w:b/>
                    <w:bCs/>
                  </w:rPr>
                  <w:t xml:space="preserve"> information to participants and their families to maximise their health literacy, self-efficacy, confidence and trust</w:t>
                </w:r>
              </w:p>
            </w:tc>
          </w:tr>
          <w:tr w:rsidR="007271D7" w:rsidRPr="00C24412" w14:paraId="4740599C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0FDF7938" w14:textId="77777777" w:rsidR="007271D7" w:rsidRPr="00C24412" w:rsidRDefault="007271D7" w:rsidP="007271D7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50B69DEB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6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provides injury management education and support to the participant and/or their family if working with newly injured participants</w:t>
                </w:r>
              </w:p>
              <w:p w14:paraId="08D519EA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724FDBCE" w14:textId="3FEEBC80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6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actively builds participants’ health literacy by promoting their understanding of their health and health needs, appropriate service and service provider selection, </w:t>
                </w:r>
                <w:r w:rsidR="00257D7B">
                  <w:rPr>
                    <w:rFonts w:cs="Arial"/>
                  </w:rPr>
                  <w:t xml:space="preserve">and </w:t>
                </w:r>
                <w:r w:rsidRPr="00C24412">
                  <w:rPr>
                    <w:rFonts w:cs="Arial"/>
                  </w:rPr>
                  <w:t>appraisal of outcomes</w:t>
                </w:r>
              </w:p>
              <w:p w14:paraId="7CB057B5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1421ADEC" w14:textId="4597A87D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6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provides information about the role of the case manager to participants and families and reinforces the participant’s own role and abilities in maximizing self-management</w:t>
                </w:r>
              </w:p>
              <w:p w14:paraId="16E86786" w14:textId="77777777" w:rsidR="00A705A2" w:rsidRPr="00C24412" w:rsidRDefault="00A705A2" w:rsidP="000F271A">
                <w:pPr>
                  <w:rPr>
                    <w:rFonts w:cs="Arial"/>
                  </w:rPr>
                </w:pPr>
              </w:p>
              <w:p w14:paraId="662790BC" w14:textId="17D66D09" w:rsidR="00A705A2" w:rsidRPr="00C24412" w:rsidRDefault="00A705A2" w:rsidP="007271D7">
                <w:pPr>
                  <w:pStyle w:val="NoSpacing"/>
                  <w:widowControl/>
                  <w:numPr>
                    <w:ilvl w:val="0"/>
                    <w:numId w:val="16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Ensures </w:t>
                </w:r>
                <w:r w:rsidR="00E22438" w:rsidRPr="00C24412">
                  <w:rPr>
                    <w:rFonts w:cs="Arial"/>
                  </w:rPr>
                  <w:t xml:space="preserve">understanding of educational information through appropriate use of language supports, interpreters, plain English/plain language </w:t>
                </w:r>
                <w:r w:rsidR="00F77C23" w:rsidRPr="00C24412">
                  <w:rPr>
                    <w:rFonts w:cs="Arial"/>
                  </w:rPr>
                  <w:t>material and systematic checking for understanding (such as “teach-back” techniques)</w:t>
                </w:r>
              </w:p>
              <w:p w14:paraId="3F5BFE87" w14:textId="76E7D630" w:rsidR="007271D7" w:rsidRPr="00C24412" w:rsidRDefault="007271D7" w:rsidP="002C7B78">
                <w:pPr>
                  <w:pStyle w:val="NoSpacing"/>
                  <w:widowControl/>
                  <w:autoSpaceDE/>
                  <w:autoSpaceDN/>
                  <w:ind w:left="720"/>
                  <w:rPr>
                    <w:rFonts w:cs="Arial"/>
                    <w:bCs/>
                  </w:rPr>
                </w:pPr>
              </w:p>
            </w:tc>
          </w:tr>
          <w:tr w:rsidR="007271D7" w:rsidRPr="001D453B" w14:paraId="49A43E91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0ABA83FA" w14:textId="70A8863A" w:rsidR="007271D7" w:rsidRPr="001D453B" w:rsidRDefault="006959ED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lastRenderedPageBreak/>
                  <w:t>4.2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3065BA2E" w14:textId="6B19F140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 xml:space="preserve">provides information, advice and support to community groups and service providers working with the participant as needed </w:t>
                </w:r>
              </w:p>
            </w:tc>
          </w:tr>
          <w:tr w:rsidR="007271D7" w:rsidRPr="00C24412" w14:paraId="79B376FB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</w:tcPr>
              <w:p w14:paraId="3D0121EF" w14:textId="77777777" w:rsidR="007271D7" w:rsidRPr="00C24412" w:rsidRDefault="007271D7" w:rsidP="007271D7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5D491F22" w14:textId="44E81F8D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6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educates other health and service providers about working with Lifetime Schemes and working with the participant. Utili</w:t>
                </w:r>
                <w:r w:rsidR="00257D7B">
                  <w:rPr>
                    <w:rFonts w:cs="Arial"/>
                  </w:rPr>
                  <w:t>s</w:t>
                </w:r>
                <w:r w:rsidRPr="00C24412">
                  <w:rPr>
                    <w:rFonts w:cs="Arial"/>
                  </w:rPr>
                  <w:t>es the booklets “Working with Lifetime Care” and “Working with Workers Care” to achieve coordinated and mutually beneficial working relationships across the team.</w:t>
                </w:r>
              </w:p>
              <w:p w14:paraId="593C30FE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753071B6" w14:textId="3FA5A3DD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6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educates selected community services and community groups in understanding injury/disability sequalae to </w:t>
                </w:r>
                <w:r w:rsidR="006959ED" w:rsidRPr="00C24412">
                  <w:rPr>
                    <w:rFonts w:cs="Arial"/>
                  </w:rPr>
                  <w:t>enhance a positive</w:t>
                </w:r>
                <w:r w:rsidRPr="00C24412">
                  <w:rPr>
                    <w:rFonts w:cs="Arial"/>
                  </w:rPr>
                  <w:t xml:space="preserve"> participant experience and </w:t>
                </w:r>
                <w:r w:rsidR="00974A00" w:rsidRPr="00C24412">
                  <w:rPr>
                    <w:rFonts w:cs="Arial"/>
                  </w:rPr>
                  <w:t xml:space="preserve">maximise </w:t>
                </w:r>
                <w:r w:rsidR="00507824" w:rsidRPr="00C24412">
                  <w:rPr>
                    <w:rFonts w:cs="Arial"/>
                  </w:rPr>
                  <w:t xml:space="preserve">potential for </w:t>
                </w:r>
                <w:r w:rsidRPr="00C24412">
                  <w:rPr>
                    <w:rFonts w:cs="Arial"/>
                  </w:rPr>
                  <w:t>achieving participation goals</w:t>
                </w:r>
              </w:p>
              <w:p w14:paraId="50C3918C" w14:textId="593003F8" w:rsidR="007271D7" w:rsidRPr="00C24412" w:rsidRDefault="007271D7" w:rsidP="007271D7">
                <w:pPr>
                  <w:pStyle w:val="NoSpacing"/>
                  <w:widowControl/>
                  <w:autoSpaceDE/>
                  <w:autoSpaceDN/>
                  <w:ind w:left="720"/>
                  <w:rPr>
                    <w:rFonts w:cs="Arial"/>
                    <w:bCs/>
                  </w:rPr>
                </w:pPr>
              </w:p>
            </w:tc>
          </w:tr>
        </w:tbl>
        <w:p w14:paraId="51954F5F" w14:textId="6812C4DA" w:rsidR="007271D7" w:rsidRPr="00C24412" w:rsidRDefault="007271D7" w:rsidP="00A640AC">
          <w:pPr>
            <w:rPr>
              <w:rFonts w:cs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72"/>
            <w:gridCol w:w="8638"/>
          </w:tblGrid>
          <w:tr w:rsidR="007271D7" w:rsidRPr="00C24412" w14:paraId="282CC751" w14:textId="77777777" w:rsidTr="0016711B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0DC6D2B5" w14:textId="68253713" w:rsidR="007271D7" w:rsidRPr="005E2DE3" w:rsidRDefault="007271D7" w:rsidP="001D453B">
                <w:pPr>
                  <w:pStyle w:val="Heading3"/>
                  <w:outlineLvl w:val="2"/>
                </w:pPr>
                <w:r w:rsidRPr="005E2DE3">
                  <w:t>5.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1F8E10F2" w14:textId="4B95E869" w:rsidR="007271D7" w:rsidRPr="005E2DE3" w:rsidRDefault="007271D7" w:rsidP="001D453B">
                <w:pPr>
                  <w:pStyle w:val="Heading3"/>
                  <w:outlineLvl w:val="2"/>
                </w:pPr>
                <w:r w:rsidRPr="005E2DE3">
                  <w:t xml:space="preserve">Training </w:t>
                </w:r>
                <w:r w:rsidR="00257D7B">
                  <w:t>and</w:t>
                </w:r>
                <w:r w:rsidRPr="005E2DE3">
                  <w:t xml:space="preserve"> Skills Development</w:t>
                </w:r>
              </w:p>
            </w:tc>
          </w:tr>
          <w:tr w:rsidR="007271D7" w:rsidRPr="001D453B" w14:paraId="1EF2F05A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58E73921" w14:textId="108E707C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5.1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39878480" w14:textId="437E09E8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provides training and reinforcement of specific strategies designed to maximise achievement of independence and participation goals</w:t>
                </w:r>
              </w:p>
            </w:tc>
          </w:tr>
          <w:tr w:rsidR="007271D7" w:rsidRPr="00C24412" w14:paraId="461300DB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68FB7BF8" w14:textId="77777777" w:rsidR="007271D7" w:rsidRPr="00C24412" w:rsidRDefault="007271D7" w:rsidP="007271D7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554EE059" w14:textId="1DDD371C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7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helps participants and families understand what can be funded by Lifetime Schemes and how to request services when needed. Promotes </w:t>
                </w:r>
                <w:r w:rsidR="00EB42EA" w:rsidRPr="00C24412">
                  <w:rPr>
                    <w:rFonts w:cs="Arial"/>
                  </w:rPr>
                  <w:t>the development</w:t>
                </w:r>
                <w:r w:rsidRPr="00C24412">
                  <w:rPr>
                    <w:rFonts w:cs="Arial"/>
                  </w:rPr>
                  <w:t xml:space="preserve"> of self-management capabilities over time.</w:t>
                </w:r>
              </w:p>
              <w:p w14:paraId="4E0192B8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2D667543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7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facilitates participants’ engagement with person-centred planning by training in plan preparation, goal identification, reflection on progress and evaluation of services received and strategies tried. </w:t>
                </w:r>
              </w:p>
              <w:p w14:paraId="4EAD4BB4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693E135A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7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assists participants and families develop competency in self-managing aspects of disability, risk identification and safeguarding, including developing “who to call” risk-management plans and crisis management plans.</w:t>
                </w:r>
              </w:p>
              <w:p w14:paraId="12CFB9AE" w14:textId="77777777" w:rsidR="007271D7" w:rsidRPr="00C24412" w:rsidRDefault="007271D7" w:rsidP="00257D7B">
                <w:pPr>
                  <w:pStyle w:val="NoSpacing"/>
                  <w:widowControl/>
                  <w:autoSpaceDE/>
                  <w:autoSpaceDN/>
                  <w:ind w:left="720"/>
                  <w:rPr>
                    <w:rFonts w:cs="Arial"/>
                    <w:bCs/>
                  </w:rPr>
                </w:pPr>
              </w:p>
            </w:tc>
          </w:tr>
          <w:tr w:rsidR="007271D7" w:rsidRPr="001D453B" w14:paraId="1ECF4408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6214B7AF" w14:textId="0D79512B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5.2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4FD7A484" w14:textId="03D14D4E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 xml:space="preserve">understands, reinforces and monitors consistent application </w:t>
                </w:r>
                <w:r w:rsidR="00E9681C" w:rsidRPr="001D453B">
                  <w:rPr>
                    <w:b/>
                    <w:bCs/>
                  </w:rPr>
                  <w:t>(</w:t>
                </w:r>
                <w:r w:rsidRPr="001D453B">
                  <w:rPr>
                    <w:b/>
                    <w:bCs/>
                  </w:rPr>
                  <w:t>across rehabilitation and care team</w:t>
                </w:r>
                <w:r w:rsidR="00E9681C" w:rsidRPr="001D453B">
                  <w:rPr>
                    <w:b/>
                    <w:bCs/>
                  </w:rPr>
                  <w:t>s)</w:t>
                </w:r>
                <w:r w:rsidRPr="001D453B">
                  <w:rPr>
                    <w:b/>
                    <w:bCs/>
                  </w:rPr>
                  <w:t xml:space="preserve"> of strategies developed and training provided by other team members. For example, positive behavior support programs, memory strategies, exercise and fitness home programs, dietary programs.</w:t>
                </w:r>
              </w:p>
            </w:tc>
          </w:tr>
          <w:tr w:rsidR="007271D7" w:rsidRPr="00C24412" w14:paraId="1F346718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1071A5D9" w14:textId="77777777" w:rsidR="007271D7" w:rsidRPr="00C24412" w:rsidRDefault="007271D7" w:rsidP="007271D7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5EBB61CB" w14:textId="45641E39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8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  <w:bCs/>
                  </w:rPr>
                  <w:t xml:space="preserve">ensures own </w:t>
                </w:r>
                <w:r w:rsidR="0063544C" w:rsidRPr="00C24412">
                  <w:rPr>
                    <w:rFonts w:cs="Arial"/>
                    <w:bCs/>
                  </w:rPr>
                  <w:t>(i</w:t>
                </w:r>
                <w:r w:rsidR="00041E38">
                  <w:rPr>
                    <w:rFonts w:cs="Arial"/>
                    <w:bCs/>
                  </w:rPr>
                  <w:t>.</w:t>
                </w:r>
                <w:r w:rsidR="0063544C" w:rsidRPr="00C24412">
                  <w:rPr>
                    <w:rFonts w:cs="Arial"/>
                    <w:bCs/>
                  </w:rPr>
                  <w:t>e</w:t>
                </w:r>
                <w:r w:rsidR="00041E38">
                  <w:rPr>
                    <w:rFonts w:cs="Arial"/>
                    <w:bCs/>
                  </w:rPr>
                  <w:t>.</w:t>
                </w:r>
                <w:r w:rsidR="0063544C" w:rsidRPr="00C24412">
                  <w:rPr>
                    <w:rFonts w:cs="Arial"/>
                    <w:bCs/>
                  </w:rPr>
                  <w:t xml:space="preserve"> the case manager’s) </w:t>
                </w:r>
                <w:r w:rsidRPr="00C24412">
                  <w:rPr>
                    <w:rFonts w:cs="Arial"/>
                    <w:bCs/>
                  </w:rPr>
                  <w:t xml:space="preserve">understanding of intervention plans and strategies developed by team members and promotes dissemination of these across the whole team to ensure </w:t>
                </w:r>
                <w:r w:rsidR="0063544C" w:rsidRPr="00C24412">
                  <w:rPr>
                    <w:rFonts w:cs="Arial"/>
                    <w:bCs/>
                  </w:rPr>
                  <w:t xml:space="preserve">a </w:t>
                </w:r>
                <w:r w:rsidRPr="00C24412">
                  <w:rPr>
                    <w:rFonts w:cs="Arial"/>
                    <w:bCs/>
                  </w:rPr>
                  <w:t>consistent approach and adherence to strategies</w:t>
                </w:r>
              </w:p>
              <w:p w14:paraId="55A38C67" w14:textId="77777777" w:rsidR="007271D7" w:rsidRPr="00C24412" w:rsidRDefault="007271D7" w:rsidP="007271D7">
                <w:pPr>
                  <w:pStyle w:val="NoSpacing"/>
                  <w:rPr>
                    <w:rFonts w:cs="Arial"/>
                    <w:bCs/>
                  </w:rPr>
                </w:pPr>
              </w:p>
              <w:p w14:paraId="7E4E2C39" w14:textId="1109FA9F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8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  <w:bCs/>
                  </w:rPr>
                  <w:t xml:space="preserve">checks in with team members that they are using strategies such as “teach back” to ensure participant and family understand and can apply the </w:t>
                </w:r>
                <w:r w:rsidR="0012598C" w:rsidRPr="00C24412">
                  <w:rPr>
                    <w:rFonts w:cs="Arial"/>
                    <w:bCs/>
                  </w:rPr>
                  <w:t xml:space="preserve">techniques and knowledge they are being trained in </w:t>
                </w:r>
              </w:p>
              <w:p w14:paraId="72F43F7C" w14:textId="77777777" w:rsidR="007271D7" w:rsidRPr="00C24412" w:rsidRDefault="007271D7" w:rsidP="001172EC">
                <w:pPr>
                  <w:pStyle w:val="NoSpacing"/>
                  <w:widowControl/>
                  <w:autoSpaceDE/>
                  <w:autoSpaceDN/>
                  <w:ind w:left="720"/>
                  <w:rPr>
                    <w:rFonts w:cs="Arial"/>
                    <w:bCs/>
                  </w:rPr>
                </w:pPr>
              </w:p>
            </w:tc>
          </w:tr>
        </w:tbl>
        <w:p w14:paraId="3316DB21" w14:textId="3863BEB0" w:rsidR="007271D7" w:rsidRPr="00C24412" w:rsidRDefault="007271D7" w:rsidP="00A640AC">
          <w:pPr>
            <w:rPr>
              <w:rFonts w:cs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72"/>
            <w:gridCol w:w="8638"/>
          </w:tblGrid>
          <w:tr w:rsidR="007271D7" w:rsidRPr="00C24412" w14:paraId="0E861D6C" w14:textId="77777777" w:rsidTr="00717782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762EAA32" w14:textId="0B0F84BB" w:rsidR="007271D7" w:rsidRPr="005E2DE3" w:rsidRDefault="007271D7" w:rsidP="001D453B">
                <w:pPr>
                  <w:pStyle w:val="Heading3"/>
                  <w:outlineLvl w:val="2"/>
                </w:pPr>
                <w:r w:rsidRPr="005E2DE3">
                  <w:t>6.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774433DA" w14:textId="6D63AB9C" w:rsidR="007271D7" w:rsidRPr="005E2DE3" w:rsidRDefault="007271D7" w:rsidP="001D453B">
                <w:pPr>
                  <w:pStyle w:val="Heading3"/>
                  <w:outlineLvl w:val="2"/>
                </w:pPr>
                <w:r w:rsidRPr="005E2DE3">
                  <w:t>Emotional and Motivational Support</w:t>
                </w:r>
              </w:p>
            </w:tc>
          </w:tr>
          <w:tr w:rsidR="007271D7" w:rsidRPr="001D453B" w14:paraId="1B0C98B6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4A236903" w14:textId="23BB69EC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6.1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4B807B72" w14:textId="67DB4C16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encourages and reinforces participants and their family to build independence, make decisions, exercise choice and responsibility and take action. Supports the participant’s and family’s adjustment to changed circumstances.</w:t>
                </w:r>
              </w:p>
            </w:tc>
          </w:tr>
          <w:tr w:rsidR="007271D7" w:rsidRPr="00C24412" w14:paraId="4092EBDE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4D4B3EDB" w14:textId="77777777" w:rsidR="007271D7" w:rsidRPr="00C24412" w:rsidRDefault="007271D7" w:rsidP="007271D7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6302E186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proactively observes for any emerging adjustment issues</w:t>
                </w:r>
              </w:p>
              <w:p w14:paraId="0092C35A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195CF5DE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lastRenderedPageBreak/>
                  <w:t>engages professional support if/when indicated</w:t>
                </w:r>
              </w:p>
              <w:p w14:paraId="1E50F289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2275292E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demonstrates understanding of the needs of families around grief and adjustment, and facilitates their access to appropriate supports as needed</w:t>
                </w:r>
              </w:p>
              <w:p w14:paraId="03B99CC6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02C0059A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uses motivational interviewing techniques to maximise engagement and responsiveness of participants</w:t>
                </w:r>
              </w:p>
              <w:p w14:paraId="5AB72F00" w14:textId="77777777" w:rsidR="007271D7" w:rsidRPr="00C24412" w:rsidRDefault="007271D7" w:rsidP="00257D7B">
                <w:pPr>
                  <w:pStyle w:val="NoSpacing"/>
                  <w:widowControl/>
                  <w:autoSpaceDE/>
                  <w:autoSpaceDN/>
                  <w:ind w:left="720"/>
                  <w:rPr>
                    <w:rFonts w:cs="Arial"/>
                    <w:bCs/>
                  </w:rPr>
                </w:pPr>
              </w:p>
            </w:tc>
          </w:tr>
        </w:tbl>
        <w:p w14:paraId="65973DE7" w14:textId="09F01337" w:rsidR="007271D7" w:rsidRPr="00C24412" w:rsidRDefault="007271D7" w:rsidP="00A640AC">
          <w:pPr>
            <w:rPr>
              <w:rFonts w:cs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72"/>
            <w:gridCol w:w="8638"/>
          </w:tblGrid>
          <w:tr w:rsidR="007271D7" w:rsidRPr="00C24412" w14:paraId="7DB9B089" w14:textId="77777777" w:rsidTr="00FA21C7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470E4647" w14:textId="0EECE31E" w:rsidR="007271D7" w:rsidRPr="005E2DE3" w:rsidRDefault="007271D7" w:rsidP="001D453B">
                <w:pPr>
                  <w:pStyle w:val="Heading3"/>
                  <w:outlineLvl w:val="2"/>
                </w:pPr>
                <w:r w:rsidRPr="005E2DE3">
                  <w:t>7.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09AAEFAF" w14:textId="30D19C90" w:rsidR="007271D7" w:rsidRPr="005E2DE3" w:rsidRDefault="007271D7" w:rsidP="001D453B">
                <w:pPr>
                  <w:pStyle w:val="Heading3"/>
                  <w:outlineLvl w:val="2"/>
                </w:pPr>
                <w:r w:rsidRPr="005E2DE3">
                  <w:t>Advising</w:t>
                </w:r>
              </w:p>
            </w:tc>
          </w:tr>
          <w:tr w:rsidR="007271D7" w:rsidRPr="001D453B" w14:paraId="24DD29C1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57B67F2A" w14:textId="74700FA9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7.1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0F3950CB" w14:textId="0A15ADF3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Identifies risks and applies appropriate safeguarding measures to promote participant safety</w:t>
                </w:r>
              </w:p>
            </w:tc>
          </w:tr>
          <w:tr w:rsidR="007271D7" w:rsidRPr="00C24412" w14:paraId="029BD0EA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539798D2" w14:textId="77777777" w:rsidR="007271D7" w:rsidRPr="00C24412" w:rsidRDefault="007271D7" w:rsidP="007271D7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7CBEF7F3" w14:textId="77777777" w:rsidR="007271D7" w:rsidRPr="00C24412" w:rsidRDefault="007271D7" w:rsidP="007271D7">
                <w:pPr>
                  <w:pStyle w:val="NoSpacing"/>
                  <w:rPr>
                    <w:rFonts w:cs="Arial"/>
                    <w:b/>
                  </w:rPr>
                </w:pPr>
                <w:r w:rsidRPr="00C24412">
                  <w:rPr>
                    <w:rFonts w:cs="Arial"/>
                    <w:b/>
                  </w:rPr>
                  <w:t>safeguarding practice</w:t>
                </w:r>
              </w:p>
              <w:p w14:paraId="453B19B7" w14:textId="687C52ED" w:rsidR="007271D7" w:rsidRPr="00C24412" w:rsidRDefault="007271D7" w:rsidP="00041E38">
                <w:pPr>
                  <w:pStyle w:val="NoSpacing"/>
                  <w:numPr>
                    <w:ilvl w:val="0"/>
                    <w:numId w:val="30"/>
                  </w:numPr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provides the participant (and family if appropriate), with enough information to ensure participant </w:t>
                </w:r>
                <w:r w:rsidR="00AD04F7" w:rsidRPr="00C24412">
                  <w:rPr>
                    <w:rFonts w:cs="Arial"/>
                  </w:rPr>
                  <w:t xml:space="preserve">makes fully informed </w:t>
                </w:r>
                <w:r w:rsidRPr="00C24412">
                  <w:rPr>
                    <w:rFonts w:cs="Arial"/>
                  </w:rPr>
                  <w:t xml:space="preserve">choices  </w:t>
                </w:r>
              </w:p>
              <w:p w14:paraId="075665D0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188C985C" w14:textId="77777777" w:rsidR="007271D7" w:rsidRPr="00C24412" w:rsidRDefault="007271D7" w:rsidP="00041E38">
                <w:pPr>
                  <w:pStyle w:val="NoSpacing"/>
                  <w:numPr>
                    <w:ilvl w:val="0"/>
                    <w:numId w:val="30"/>
                  </w:numPr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demonstrates understanding of the difference between an active, well informed choice regarding high risk behavior, and inherent vulnerability when the participant lacks insight, has compromised </w:t>
                </w:r>
                <w:r w:rsidRPr="00C24412">
                  <w:rPr>
                    <w:rFonts w:cs="Arial"/>
                    <w:lang w:val="en-AU"/>
                  </w:rPr>
                  <w:t>judgement, is a child</w:t>
                </w:r>
                <w:r w:rsidRPr="00C24412">
                  <w:rPr>
                    <w:rFonts w:cs="Arial"/>
                  </w:rPr>
                  <w:t xml:space="preserve"> or other factors which might influence their capacity to be the decision-maker in a particular instance</w:t>
                </w:r>
              </w:p>
              <w:p w14:paraId="64BDB2F3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5C86F096" w14:textId="77777777" w:rsidR="007271D7" w:rsidRPr="00C24412" w:rsidRDefault="007271D7" w:rsidP="00041E38">
                <w:pPr>
                  <w:pStyle w:val="NoSpacing"/>
                  <w:numPr>
                    <w:ilvl w:val="0"/>
                    <w:numId w:val="30"/>
                  </w:numPr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where risk to a participant is identified, appropriate actions are taken to minimise risk of harm. Some actions may include, but are not limited to:</w:t>
                </w:r>
              </w:p>
              <w:p w14:paraId="3FC8A24E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0F074ED3" w14:textId="77777777" w:rsidR="007271D7" w:rsidRPr="00C24412" w:rsidRDefault="007271D7" w:rsidP="00041E38">
                <w:pPr>
                  <w:pStyle w:val="NoSpacing"/>
                  <w:widowControl/>
                  <w:numPr>
                    <w:ilvl w:val="1"/>
                    <w:numId w:val="1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guiding participants in finding ways to mitigate or manage risk within their choices</w:t>
                </w:r>
              </w:p>
              <w:p w14:paraId="2667A8E1" w14:textId="77777777" w:rsidR="007271D7" w:rsidRPr="00C24412" w:rsidRDefault="007271D7" w:rsidP="00041E38">
                <w:pPr>
                  <w:pStyle w:val="NoSpacing"/>
                  <w:widowControl/>
                  <w:numPr>
                    <w:ilvl w:val="1"/>
                    <w:numId w:val="19"/>
                  </w:numPr>
                  <w:autoSpaceDE/>
                  <w:autoSpaceDN/>
                  <w:rPr>
                    <w:rFonts w:cs="Arial"/>
                    <w:lang w:val="en-AU"/>
                  </w:rPr>
                </w:pPr>
                <w:r w:rsidRPr="00C24412">
                  <w:rPr>
                    <w:rFonts w:cs="Arial"/>
                  </w:rPr>
                  <w:t xml:space="preserve">liaising with other stakeholders (such as Lifetime Schemes, other service providers, guardian, family) to ensure a consistent approach by all </w:t>
                </w:r>
              </w:p>
              <w:p w14:paraId="71C68A5D" w14:textId="64E5A106" w:rsidR="007271D7" w:rsidRPr="00C24412" w:rsidRDefault="007271D7" w:rsidP="00041E38">
                <w:pPr>
                  <w:pStyle w:val="NoSpacing"/>
                  <w:widowControl/>
                  <w:numPr>
                    <w:ilvl w:val="1"/>
                    <w:numId w:val="1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referring to appropriate bodies for high risk behavior management or child protection issues – e</w:t>
                </w:r>
                <w:r w:rsidR="00041E38">
                  <w:rPr>
                    <w:rFonts w:cs="Arial"/>
                  </w:rPr>
                  <w:t>.</w:t>
                </w:r>
                <w:r w:rsidRPr="00C24412">
                  <w:rPr>
                    <w:rFonts w:cs="Arial"/>
                  </w:rPr>
                  <w:t>g</w:t>
                </w:r>
                <w:r w:rsidR="00041E38">
                  <w:rPr>
                    <w:rFonts w:cs="Arial"/>
                  </w:rPr>
                  <w:t>.</w:t>
                </w:r>
                <w:r w:rsidRPr="00C24412">
                  <w:rPr>
                    <w:rFonts w:cs="Arial"/>
                  </w:rPr>
                  <w:t xml:space="preserve"> </w:t>
                </w:r>
                <w:r w:rsidR="00EE25F9" w:rsidRPr="00C24412">
                  <w:rPr>
                    <w:rFonts w:cs="Arial"/>
                  </w:rPr>
                  <w:t>Dept Communit</w:t>
                </w:r>
                <w:r w:rsidR="003E4DD9" w:rsidRPr="00C24412">
                  <w:rPr>
                    <w:rFonts w:cs="Arial"/>
                  </w:rPr>
                  <w:t>ies &amp; Justice (</w:t>
                </w:r>
                <w:r w:rsidRPr="00C24412">
                  <w:rPr>
                    <w:rFonts w:cs="Arial"/>
                  </w:rPr>
                  <w:t>FACS</w:t>
                </w:r>
                <w:r w:rsidR="003E4DD9" w:rsidRPr="00C24412">
                  <w:rPr>
                    <w:rFonts w:cs="Arial"/>
                  </w:rPr>
                  <w:t>)</w:t>
                </w:r>
                <w:r w:rsidRPr="00C24412">
                  <w:rPr>
                    <w:rFonts w:cs="Arial"/>
                  </w:rPr>
                  <w:t>, guardian</w:t>
                </w:r>
              </w:p>
              <w:p w14:paraId="68B70EB0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51BB6E59" w14:textId="77777777" w:rsidR="007271D7" w:rsidRPr="00C24412" w:rsidRDefault="007271D7" w:rsidP="00041E38">
                <w:pPr>
                  <w:pStyle w:val="NoSpacing"/>
                  <w:numPr>
                    <w:ilvl w:val="0"/>
                    <w:numId w:val="19"/>
                  </w:numPr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where risk has been identified and advice/actions taken, appropriate documentation is provided to icare </w:t>
                </w:r>
              </w:p>
              <w:p w14:paraId="1E852234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747DDE82" w14:textId="77777777" w:rsidR="007271D7" w:rsidRPr="00C24412" w:rsidRDefault="007271D7" w:rsidP="007271D7">
                <w:pPr>
                  <w:pStyle w:val="NoSpacing"/>
                  <w:rPr>
                    <w:rFonts w:cs="Arial"/>
                    <w:b/>
                  </w:rPr>
                </w:pPr>
                <w:r w:rsidRPr="00C24412">
                  <w:rPr>
                    <w:rFonts w:cs="Arial"/>
                    <w:b/>
                  </w:rPr>
                  <w:t>Serious Incident Response</w:t>
                </w:r>
              </w:p>
              <w:p w14:paraId="1BCE1538" w14:textId="612416C2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in the event of the case manager becoming aware of a serious incident, one that has caused or poses an immediate or serious risk of harm</w:t>
                </w:r>
                <w:r w:rsidR="00B01F7F" w:rsidRPr="00C24412">
                  <w:rPr>
                    <w:rFonts w:cs="Arial"/>
                  </w:rPr>
                  <w:t xml:space="preserve"> (to the</w:t>
                </w:r>
                <w:r w:rsidR="000860F1" w:rsidRPr="00C24412">
                  <w:rPr>
                    <w:rFonts w:cs="Arial"/>
                  </w:rPr>
                  <w:t xml:space="preserve"> participant or to </w:t>
                </w:r>
                <w:r w:rsidR="00B01F7F" w:rsidRPr="00C24412">
                  <w:rPr>
                    <w:rFonts w:cs="Arial"/>
                  </w:rPr>
                  <w:t>others)</w:t>
                </w:r>
                <w:r w:rsidRPr="00C24412">
                  <w:rPr>
                    <w:rFonts w:cs="Arial"/>
                  </w:rPr>
                  <w:t>, icare is informed immediately by telephone and follow up email/other written correspondence</w:t>
                </w:r>
              </w:p>
              <w:p w14:paraId="4C10BFB6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39979610" w14:textId="77777777" w:rsidR="007271D7" w:rsidRPr="00C24412" w:rsidRDefault="007271D7" w:rsidP="007271D7">
                <w:pPr>
                  <w:pStyle w:val="NoSpacing"/>
                  <w:rPr>
                    <w:rFonts w:cs="Arial"/>
                    <w:b/>
                  </w:rPr>
                </w:pPr>
                <w:r w:rsidRPr="00C24412">
                  <w:rPr>
                    <w:rFonts w:cs="Arial"/>
                    <w:b/>
                  </w:rPr>
                  <w:t>Adverse Change in Situation</w:t>
                </w:r>
              </w:p>
              <w:p w14:paraId="0764C1B4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advises icare in writing, attaching any relevant documents, as soon as case manager becomes aware of an adverse change in situation for a participant where their safety or wellbeing will or may be significantly affected</w:t>
                </w:r>
              </w:p>
              <w:p w14:paraId="79CE839B" w14:textId="09A00F9E" w:rsidR="007271D7" w:rsidRPr="00C24412" w:rsidRDefault="007271D7" w:rsidP="002C7B78">
                <w:pPr>
                  <w:pStyle w:val="NoSpacing"/>
                  <w:widowControl/>
                  <w:autoSpaceDE/>
                  <w:autoSpaceDN/>
                  <w:rPr>
                    <w:rFonts w:cs="Arial"/>
                    <w:bCs/>
                  </w:rPr>
                </w:pPr>
              </w:p>
            </w:tc>
          </w:tr>
          <w:tr w:rsidR="007271D7" w:rsidRPr="001D453B" w14:paraId="45C3AA6E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2EAA615F" w14:textId="060D52D1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7.2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5966547A" w14:textId="482EC2F7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Assists participants to identify realistic goals and select appropriate strategies to achieve their goals</w:t>
                </w:r>
              </w:p>
            </w:tc>
          </w:tr>
          <w:tr w:rsidR="007271D7" w:rsidRPr="00C24412" w14:paraId="28985E1C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7E6E1D31" w14:textId="77777777" w:rsidR="007271D7" w:rsidRPr="00C24412" w:rsidRDefault="007271D7" w:rsidP="007271D7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44FA498F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spacing w:after="240"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  <w:bCs/>
                  </w:rPr>
                  <w:t>using a strengths-based, person-centred approach, guides the participant’s identification of both realistic and aspirational goals</w:t>
                </w:r>
              </w:p>
              <w:p w14:paraId="6162DBD5" w14:textId="50E4C5E5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9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  <w:bCs/>
                  </w:rPr>
                  <w:t>provides information about options for strategies, services and service providers to assist participants make informed choices about the steps they will take to achieve their goals</w:t>
                </w:r>
              </w:p>
            </w:tc>
          </w:tr>
        </w:tbl>
        <w:p w14:paraId="5A1DDF59" w14:textId="785F28F1" w:rsidR="007271D7" w:rsidRPr="00C24412" w:rsidRDefault="007271D7" w:rsidP="00A640AC">
          <w:pPr>
            <w:rPr>
              <w:rFonts w:cs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72"/>
            <w:gridCol w:w="8638"/>
          </w:tblGrid>
          <w:tr w:rsidR="007271D7" w:rsidRPr="00C24412" w14:paraId="094ED643" w14:textId="77777777" w:rsidTr="00BD1D90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6073FB88" w14:textId="628F8A73" w:rsidR="007271D7" w:rsidRPr="005E2DE3" w:rsidRDefault="007271D7" w:rsidP="001D453B">
                <w:pPr>
                  <w:pStyle w:val="Heading3"/>
                  <w:outlineLvl w:val="2"/>
                </w:pPr>
                <w:r w:rsidRPr="005E2DE3">
                  <w:t>8.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5C858511" w14:textId="37BF3A64" w:rsidR="007271D7" w:rsidRPr="005E2DE3" w:rsidRDefault="007271D7" w:rsidP="001D453B">
                <w:pPr>
                  <w:pStyle w:val="Heading3"/>
                  <w:outlineLvl w:val="2"/>
                </w:pPr>
                <w:r w:rsidRPr="005E2DE3">
                  <w:t xml:space="preserve">Coordination </w:t>
                </w:r>
              </w:p>
            </w:tc>
          </w:tr>
          <w:tr w:rsidR="007271D7" w:rsidRPr="001D453B" w14:paraId="6B4C933B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307E9033" w14:textId="3E2FD549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8.1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026EAF6D" w14:textId="4C162BE2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incorporates both formal and informal supports into participant plans</w:t>
                </w:r>
              </w:p>
            </w:tc>
          </w:tr>
          <w:tr w:rsidR="007271D7" w:rsidRPr="00C24412" w14:paraId="4E8C8049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73B925D6" w14:textId="77777777" w:rsidR="007271D7" w:rsidRPr="00C24412" w:rsidRDefault="007271D7" w:rsidP="007271D7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099E5931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  <w:bCs/>
                  </w:rPr>
                  <w:t xml:space="preserve">identifies a range of </w:t>
                </w:r>
                <w:r w:rsidRPr="00C24412">
                  <w:rPr>
                    <w:rFonts w:cs="Arial"/>
                    <w:bCs/>
                    <w:u w:val="single"/>
                  </w:rPr>
                  <w:t>local</w:t>
                </w:r>
                <w:r w:rsidRPr="00C24412">
                  <w:rPr>
                    <w:rFonts w:cs="Arial"/>
                    <w:bCs/>
                  </w:rPr>
                  <w:t xml:space="preserve"> supports for the participant to choose from to facilitate goal achievement</w:t>
                </w:r>
              </w:p>
              <w:p w14:paraId="1AD06958" w14:textId="77777777" w:rsidR="007271D7" w:rsidRPr="00C24412" w:rsidRDefault="007271D7" w:rsidP="007271D7">
                <w:pPr>
                  <w:pStyle w:val="NoSpacing"/>
                  <w:ind w:left="360"/>
                  <w:rPr>
                    <w:rFonts w:cs="Arial"/>
                    <w:bCs/>
                  </w:rPr>
                </w:pPr>
              </w:p>
              <w:p w14:paraId="486625D1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  <w:bCs/>
                  </w:rPr>
                  <w:t>identifies &amp; appropriately utilises both formal and informal supports, including formal supports not funded by icare, to enable participant goal achievement</w:t>
                </w:r>
              </w:p>
              <w:p w14:paraId="11C59C65" w14:textId="77777777" w:rsidR="007271D7" w:rsidRPr="00C24412" w:rsidRDefault="007271D7" w:rsidP="007271D7">
                <w:pPr>
                  <w:pStyle w:val="NoSpacing"/>
                  <w:ind w:left="720"/>
                  <w:rPr>
                    <w:rFonts w:cs="Arial"/>
                    <w:bCs/>
                  </w:rPr>
                </w:pPr>
              </w:p>
              <w:p w14:paraId="650D7D85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  <w:bCs/>
                  </w:rPr>
                  <w:t xml:space="preserve">coordinates complex, multi-disciplinary rehabilitation programs </w:t>
                </w:r>
              </w:p>
              <w:p w14:paraId="20ED66C6" w14:textId="77777777" w:rsidR="007271D7" w:rsidRPr="00C24412" w:rsidRDefault="007271D7" w:rsidP="00B512FA">
                <w:pPr>
                  <w:pStyle w:val="NoSpacing"/>
                  <w:widowControl/>
                  <w:autoSpaceDE/>
                  <w:autoSpaceDN/>
                  <w:ind w:left="720"/>
                  <w:rPr>
                    <w:rFonts w:cs="Arial"/>
                    <w:bCs/>
                  </w:rPr>
                </w:pPr>
              </w:p>
            </w:tc>
          </w:tr>
          <w:tr w:rsidR="007271D7" w:rsidRPr="001D453B" w14:paraId="603B91CD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7F225FDC" w14:textId="5195454F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8.2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64C477FA" w14:textId="6690DA6A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facilitates access to services</w:t>
                </w:r>
              </w:p>
            </w:tc>
          </w:tr>
          <w:tr w:rsidR="007271D7" w:rsidRPr="00C24412" w14:paraId="532FAE87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68555976" w14:textId="77777777" w:rsidR="007271D7" w:rsidRPr="00C24412" w:rsidRDefault="007271D7" w:rsidP="007271D7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0915CE87" w14:textId="725B8D1B" w:rsidR="009A2CE2" w:rsidRPr="00C24412" w:rsidRDefault="009A2CE2" w:rsidP="007271D7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navigates and </w:t>
                </w:r>
                <w:r w:rsidR="00027D37" w:rsidRPr="00C24412">
                  <w:rPr>
                    <w:rFonts w:cs="Arial"/>
                  </w:rPr>
                  <w:t>facilitates the access, management, and cohesion of services and supports for the participant</w:t>
                </w:r>
              </w:p>
              <w:p w14:paraId="0B37DBB1" w14:textId="77777777" w:rsidR="00027D37" w:rsidRPr="00C24412" w:rsidRDefault="00027D37" w:rsidP="00027D37">
                <w:pPr>
                  <w:pStyle w:val="NoSpacing"/>
                  <w:widowControl/>
                  <w:autoSpaceDE/>
                  <w:autoSpaceDN/>
                  <w:ind w:left="720"/>
                  <w:rPr>
                    <w:rFonts w:cs="Arial"/>
                  </w:rPr>
                </w:pPr>
              </w:p>
              <w:p w14:paraId="5E17F1DE" w14:textId="06DDE138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ensures selected service providers understand the participant, their needs and how to effectively work with the relevant Lifetime Scheme</w:t>
                </w:r>
              </w:p>
              <w:p w14:paraId="57A6B7ED" w14:textId="77777777" w:rsidR="007271D7" w:rsidRPr="00C24412" w:rsidRDefault="007271D7" w:rsidP="007271D7">
                <w:pPr>
                  <w:pStyle w:val="NoSpacing"/>
                  <w:ind w:left="360"/>
                  <w:rPr>
                    <w:rFonts w:cs="Arial"/>
                  </w:rPr>
                </w:pPr>
              </w:p>
              <w:p w14:paraId="31EAD69D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  <w:bCs/>
                  </w:rPr>
                  <w:t xml:space="preserve">advocates for the participants inclusion in community groups and services where necessary </w:t>
                </w:r>
              </w:p>
              <w:p w14:paraId="2D55E49A" w14:textId="77777777" w:rsidR="007271D7" w:rsidRPr="00C24412" w:rsidRDefault="007271D7" w:rsidP="00620D99">
                <w:pPr>
                  <w:pStyle w:val="NoSpacing"/>
                  <w:widowControl/>
                  <w:autoSpaceDE/>
                  <w:autoSpaceDN/>
                  <w:ind w:left="360"/>
                  <w:rPr>
                    <w:rFonts w:cs="Arial"/>
                    <w:bCs/>
                  </w:rPr>
                </w:pPr>
              </w:p>
            </w:tc>
          </w:tr>
          <w:tr w:rsidR="004D12A4" w:rsidRPr="001D453B" w14:paraId="4A7B92DD" w14:textId="77777777" w:rsidTr="004D12A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0AA7F803" w14:textId="5B4F67AC" w:rsidR="004D12A4" w:rsidRPr="001D453B" w:rsidRDefault="004D12A4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8.3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68E23E44" w14:textId="1049081B" w:rsidR="004D12A4" w:rsidRPr="001D453B" w:rsidRDefault="004D12A4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ensures effective implementation of plans, including effective team collaboration, consultation, and participant engagement</w:t>
                </w:r>
              </w:p>
            </w:tc>
          </w:tr>
          <w:tr w:rsidR="004D12A4" w:rsidRPr="00C24412" w14:paraId="318927DE" w14:textId="77777777" w:rsidTr="004D12A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640AD380" w14:textId="77777777" w:rsidR="004D12A4" w:rsidRPr="00C24412" w:rsidRDefault="004D12A4" w:rsidP="004D12A4">
                <w:pPr>
                  <w:pStyle w:val="NoSpacing"/>
                  <w:rPr>
                    <w:rFonts w:cs="Arial"/>
                    <w:b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4E561DB3" w14:textId="77777777" w:rsidR="004D12A4" w:rsidRPr="00C24412" w:rsidRDefault="004D12A4" w:rsidP="004D12A4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ensures all supports involved in the plan have received the plan, understand the agreed &amp; approved support they will deliver throughout the plan, and understand where they may need to liaise/work together with other supports</w:t>
                </w:r>
              </w:p>
              <w:p w14:paraId="58BE4B72" w14:textId="77777777" w:rsidR="004D12A4" w:rsidRPr="00C24412" w:rsidRDefault="004D12A4" w:rsidP="004D12A4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promotes and actively monitors progress and step completion throughout the plan period</w:t>
                </w:r>
              </w:p>
              <w:p w14:paraId="17613214" w14:textId="0B9E6F89" w:rsidR="004D12A4" w:rsidRPr="00C24412" w:rsidRDefault="004D12A4" w:rsidP="004D12A4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ensures integration of steps and supports across service providers (i</w:t>
                </w:r>
                <w:r w:rsidR="00041E38">
                  <w:rPr>
                    <w:rFonts w:cs="Arial"/>
                  </w:rPr>
                  <w:t>.</w:t>
                </w:r>
                <w:r w:rsidRPr="00C24412">
                  <w:rPr>
                    <w:rFonts w:cs="Arial"/>
                  </w:rPr>
                  <w:t>e</w:t>
                </w:r>
                <w:r w:rsidR="00041E38">
                  <w:rPr>
                    <w:rFonts w:cs="Arial"/>
                  </w:rPr>
                  <w:t>.</w:t>
                </w:r>
                <w:r w:rsidRPr="00C24412">
                  <w:rPr>
                    <w:rFonts w:cs="Arial"/>
                  </w:rPr>
                  <w:t xml:space="preserve"> interdisciplinary approach)</w:t>
                </w:r>
              </w:p>
              <w:p w14:paraId="06CADEB1" w14:textId="4B2950BE" w:rsidR="004D12A4" w:rsidRPr="00C24412" w:rsidRDefault="004D12A4" w:rsidP="004D12A4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avoids unnecessary or inappropriate duplication of goals, steps or supports by service providers involved. Where two service providers are working towards the same goal/s, their specific role is clear</w:t>
                </w:r>
                <w:r w:rsidR="00041E38">
                  <w:rPr>
                    <w:rFonts w:cs="Arial"/>
                  </w:rPr>
                  <w:t>.</w:t>
                </w:r>
              </w:p>
              <w:p w14:paraId="2FCDF356" w14:textId="77777777" w:rsidR="004D12A4" w:rsidRPr="00C24412" w:rsidRDefault="004D12A4" w:rsidP="004D12A4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arranges and coordinates team meetings as needed</w:t>
                </w:r>
              </w:p>
              <w:p w14:paraId="0AFCE537" w14:textId="77777777" w:rsidR="004D12A4" w:rsidRPr="00C24412" w:rsidRDefault="004D12A4" w:rsidP="004D12A4">
                <w:pPr>
                  <w:pStyle w:val="NoSpacing"/>
                  <w:widowControl/>
                  <w:numPr>
                    <w:ilvl w:val="0"/>
                    <w:numId w:val="19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facilitates timely receipt of therapy progress reports to ensure momentum of plan and goal achievement. (Provides sample progress report template/s developed by Lifetime Schemes to therapy providers if required).</w:t>
                </w:r>
              </w:p>
              <w:p w14:paraId="0E60C599" w14:textId="22F22096" w:rsidR="004D12A4" w:rsidRPr="00C24412" w:rsidRDefault="004D12A4" w:rsidP="004D12A4">
                <w:pPr>
                  <w:pStyle w:val="NoSpacing"/>
                  <w:widowControl/>
                  <w:autoSpaceDE/>
                  <w:autoSpaceDN/>
                  <w:rPr>
                    <w:rFonts w:cs="Arial"/>
                    <w:b/>
                  </w:rPr>
                </w:pPr>
                <w:r w:rsidRPr="00C24412">
                  <w:rPr>
                    <w:rFonts w:cs="Arial"/>
                  </w:rPr>
                  <w:t>identifies and reinforces where the participant can independently coordinate aspects of their services themselves</w:t>
                </w:r>
              </w:p>
            </w:tc>
          </w:tr>
        </w:tbl>
        <w:p w14:paraId="02E11F7D" w14:textId="77777777" w:rsidR="007271D7" w:rsidRPr="00C24412" w:rsidRDefault="007271D7" w:rsidP="00A640AC">
          <w:pPr>
            <w:rPr>
              <w:rFonts w:cs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72"/>
            <w:gridCol w:w="8638"/>
          </w:tblGrid>
          <w:tr w:rsidR="00372BEC" w:rsidRPr="00C24412" w14:paraId="03D6CD23" w14:textId="77777777" w:rsidTr="00FC65F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1A8F886B" w14:textId="178325F8" w:rsidR="007271D7" w:rsidRPr="005E2DE3" w:rsidRDefault="007271D7" w:rsidP="001D453B">
                <w:pPr>
                  <w:pStyle w:val="Heading3"/>
                  <w:outlineLvl w:val="2"/>
                </w:pPr>
                <w:r w:rsidRPr="005E2DE3">
                  <w:lastRenderedPageBreak/>
                  <w:t>9.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0F712CF8" w14:textId="1D5451CB" w:rsidR="007271D7" w:rsidRPr="005E2DE3" w:rsidRDefault="007271D7" w:rsidP="001D453B">
                <w:pPr>
                  <w:pStyle w:val="Heading3"/>
                  <w:outlineLvl w:val="2"/>
                </w:pPr>
                <w:r w:rsidRPr="005E2DE3">
                  <w:t>Monitoring</w:t>
                </w:r>
              </w:p>
            </w:tc>
          </w:tr>
          <w:tr w:rsidR="007271D7" w:rsidRPr="001D453B" w14:paraId="4B3389CB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62885D2D" w14:textId="46D2A326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9.1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246B80A9" w14:textId="61DCDC3C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 xml:space="preserve">actively seeks feedback and </w:t>
                </w:r>
                <w:r w:rsidR="00C93E6E" w:rsidRPr="001D453B">
                  <w:rPr>
                    <w:b/>
                    <w:bCs/>
                  </w:rPr>
                  <w:t>evaluates</w:t>
                </w:r>
                <w:r w:rsidRPr="001D453B">
                  <w:rPr>
                    <w:b/>
                    <w:bCs/>
                  </w:rPr>
                  <w:t xml:space="preserve"> progress to monitor goal achievement</w:t>
                </w:r>
              </w:p>
            </w:tc>
          </w:tr>
          <w:tr w:rsidR="007271D7" w:rsidRPr="00C24412" w14:paraId="2DFA4DDD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133A05A5" w14:textId="77777777" w:rsidR="007271D7" w:rsidRPr="00C24412" w:rsidRDefault="007271D7" w:rsidP="007271D7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6E5C4D2B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20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ensures plans and/or therapy intervention plans include measurable goals and steps to track outcomes and benefit </w:t>
                </w:r>
              </w:p>
              <w:p w14:paraId="66095EC2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1085274C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20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outcome measures for both funded and non-funded supports are used appropriately </w:t>
                </w:r>
              </w:p>
              <w:p w14:paraId="5F415AE3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69488CDB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20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feedback from service providers and relevant others regarding progress is discussed with participants and is meaningfully incorporated into successive plans</w:t>
                </w:r>
              </w:p>
              <w:p w14:paraId="1F5097F6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71E26925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20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where goals are not achieved, or not achieved within the anticipated time frame, clear explanation is given as to why </w:t>
                </w:r>
              </w:p>
              <w:p w14:paraId="15E893CD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167ACD8E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20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monitors outcomes across the entire plan, not just the aspects icare has funded and not just at the end of the plan period</w:t>
                </w:r>
              </w:p>
              <w:p w14:paraId="33F736B3" w14:textId="77777777" w:rsidR="007271D7" w:rsidRPr="00C24412" w:rsidRDefault="007271D7" w:rsidP="00C93E6E">
                <w:pPr>
                  <w:pStyle w:val="NoSpacing"/>
                  <w:widowControl/>
                  <w:autoSpaceDE/>
                  <w:autoSpaceDN/>
                  <w:ind w:left="720"/>
                  <w:rPr>
                    <w:rFonts w:cs="Arial"/>
                    <w:bCs/>
                  </w:rPr>
                </w:pPr>
              </w:p>
            </w:tc>
          </w:tr>
          <w:tr w:rsidR="007271D7" w:rsidRPr="001D453B" w14:paraId="6774AA1F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7689F325" w14:textId="002C8F44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9.2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2541C6CF" w14:textId="4880CC8A" w:rsidR="007271D7" w:rsidRPr="001D453B" w:rsidRDefault="007271D7" w:rsidP="001D453B">
                <w:pPr>
                  <w:pStyle w:val="TableParagraph"/>
                  <w:rPr>
                    <w:b/>
                    <w:bCs/>
                  </w:rPr>
                </w:pPr>
                <w:r w:rsidRPr="001D453B">
                  <w:rPr>
                    <w:b/>
                    <w:bCs/>
                  </w:rPr>
                  <w:t>effectively promotes and manages disengagement/case closure/case handover</w:t>
                </w:r>
              </w:p>
            </w:tc>
          </w:tr>
          <w:tr w:rsidR="007271D7" w:rsidRPr="00C24412" w14:paraId="11F90E50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01AF4693" w14:textId="77777777" w:rsidR="007271D7" w:rsidRPr="00C24412" w:rsidRDefault="007271D7" w:rsidP="007271D7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1033A3C0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21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case manager role as described in plans demonstrates promoting participant independence and working towards case closure/disengagement or case transfer where appropriate</w:t>
                </w:r>
              </w:p>
              <w:p w14:paraId="281DC7E8" w14:textId="77777777" w:rsidR="007271D7" w:rsidRPr="00C24412" w:rsidRDefault="007271D7" w:rsidP="007271D7">
                <w:pPr>
                  <w:pStyle w:val="NoSpacing"/>
                  <w:rPr>
                    <w:rFonts w:cs="Arial"/>
                    <w:highlight w:val="yellow"/>
                  </w:rPr>
                </w:pPr>
              </w:p>
              <w:p w14:paraId="198AC9E1" w14:textId="45210D48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21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appropriate</w:t>
                </w:r>
                <w:r w:rsidR="00310A9B" w:rsidRPr="00C24412">
                  <w:rPr>
                    <w:rFonts w:cs="Arial"/>
                  </w:rPr>
                  <w:t>ly</w:t>
                </w:r>
                <w:r w:rsidRPr="00C24412">
                  <w:rPr>
                    <w:rFonts w:cs="Arial"/>
                  </w:rPr>
                  <w:t xml:space="preserve"> use</w:t>
                </w:r>
                <w:r w:rsidR="00310A9B" w:rsidRPr="00C24412">
                  <w:rPr>
                    <w:rFonts w:cs="Arial"/>
                  </w:rPr>
                  <w:t xml:space="preserve">s </w:t>
                </w:r>
                <w:r w:rsidRPr="00C24412">
                  <w:rPr>
                    <w:rFonts w:cs="Arial"/>
                  </w:rPr>
                  <w:t xml:space="preserve">other supports (for example attendant care workers, attendant care coordinators, Lifetime Schemes staff, other team members) to perform actions in the Case Management Taxonomy when indicated </w:t>
                </w:r>
              </w:p>
              <w:p w14:paraId="7C6F71DC" w14:textId="77777777" w:rsidR="007271D7" w:rsidRPr="00C24412" w:rsidRDefault="007271D7" w:rsidP="007271D7">
                <w:pPr>
                  <w:pStyle w:val="NoSpacing"/>
                  <w:rPr>
                    <w:rFonts w:cs="Arial"/>
                  </w:rPr>
                </w:pPr>
              </w:p>
              <w:p w14:paraId="351209CF" w14:textId="6F191453" w:rsidR="00A915C8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21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recognizes when the participant no longer requires a case management service</w:t>
                </w:r>
                <w:r w:rsidR="00EE0672" w:rsidRPr="00C24412">
                  <w:rPr>
                    <w:rFonts w:cs="Arial"/>
                  </w:rPr>
                  <w:t xml:space="preserve"> and facilitates disengagement</w:t>
                </w:r>
                <w:r w:rsidRPr="00C24412">
                  <w:rPr>
                    <w:rFonts w:cs="Arial"/>
                  </w:rPr>
                  <w:t xml:space="preserve"> </w:t>
                </w:r>
              </w:p>
              <w:p w14:paraId="100F2816" w14:textId="77777777" w:rsidR="00A915C8" w:rsidRPr="00C24412" w:rsidRDefault="00A915C8" w:rsidP="00EE0672">
                <w:pPr>
                  <w:pStyle w:val="ListParagraph"/>
                  <w:numPr>
                    <w:ilvl w:val="0"/>
                    <w:numId w:val="0"/>
                  </w:numPr>
                  <w:ind w:left="788"/>
                  <w:rPr>
                    <w:rFonts w:cs="Arial"/>
                  </w:rPr>
                </w:pPr>
              </w:p>
              <w:p w14:paraId="5A6FFCCE" w14:textId="0A94ACE3" w:rsidR="007271D7" w:rsidRPr="00C24412" w:rsidRDefault="00EE0672" w:rsidP="007271D7">
                <w:pPr>
                  <w:pStyle w:val="NoSpacing"/>
                  <w:widowControl/>
                  <w:numPr>
                    <w:ilvl w:val="0"/>
                    <w:numId w:val="21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r</w:t>
                </w:r>
                <w:r w:rsidR="005C70E3" w:rsidRPr="00C24412">
                  <w:rPr>
                    <w:rFonts w:cs="Arial"/>
                  </w:rPr>
                  <w:t xml:space="preserve">ecognizes when </w:t>
                </w:r>
                <w:r w:rsidR="007271D7" w:rsidRPr="00C24412">
                  <w:rPr>
                    <w:rFonts w:cs="Arial"/>
                  </w:rPr>
                  <w:t>the</w:t>
                </w:r>
                <w:r w:rsidR="005C70E3" w:rsidRPr="00C24412">
                  <w:rPr>
                    <w:rFonts w:cs="Arial"/>
                  </w:rPr>
                  <w:t xml:space="preserve"> participant’s needs might be better served by an alternate case manager/service type</w:t>
                </w:r>
                <w:r w:rsidRPr="00C24412">
                  <w:rPr>
                    <w:rFonts w:cs="Arial"/>
                  </w:rPr>
                  <w:t xml:space="preserve"> and initiatives appropriate hand-over</w:t>
                </w:r>
                <w:r w:rsidR="005C70E3" w:rsidRPr="00C24412">
                  <w:rPr>
                    <w:rFonts w:cs="Arial"/>
                  </w:rPr>
                  <w:t xml:space="preserve"> </w:t>
                </w:r>
                <w:r w:rsidR="007271D7" w:rsidRPr="00C24412">
                  <w:rPr>
                    <w:rFonts w:cs="Arial"/>
                  </w:rPr>
                  <w:t xml:space="preserve"> </w:t>
                </w:r>
              </w:p>
              <w:p w14:paraId="15425CA8" w14:textId="77777777" w:rsidR="007271D7" w:rsidRPr="00C24412" w:rsidRDefault="007271D7" w:rsidP="007271D7">
                <w:pPr>
                  <w:pStyle w:val="NoSpacing"/>
                  <w:rPr>
                    <w:rFonts w:cs="Arial"/>
                    <w:highlight w:val="yellow"/>
                  </w:rPr>
                </w:pPr>
              </w:p>
              <w:p w14:paraId="2DE94923" w14:textId="77777777" w:rsidR="007271D7" w:rsidRPr="00C24412" w:rsidRDefault="007271D7" w:rsidP="007271D7">
                <w:pPr>
                  <w:pStyle w:val="NoSpacing"/>
                  <w:widowControl/>
                  <w:numPr>
                    <w:ilvl w:val="0"/>
                    <w:numId w:val="21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ensures participants understand who they can seek assistance from should their needs change once case manager has disengaged.</w:t>
                </w:r>
              </w:p>
              <w:p w14:paraId="3C332AAD" w14:textId="77777777" w:rsidR="007271D7" w:rsidRPr="00C24412" w:rsidRDefault="007271D7" w:rsidP="00EE0672">
                <w:pPr>
                  <w:pStyle w:val="NoSpacing"/>
                  <w:widowControl/>
                  <w:autoSpaceDE/>
                  <w:autoSpaceDN/>
                  <w:ind w:left="720"/>
                  <w:rPr>
                    <w:rFonts w:cs="Arial"/>
                    <w:bCs/>
                  </w:rPr>
                </w:pPr>
              </w:p>
            </w:tc>
          </w:tr>
        </w:tbl>
        <w:p w14:paraId="2F3341BE" w14:textId="77777777" w:rsidR="00F8690F" w:rsidRPr="00C24412" w:rsidRDefault="00F8690F">
          <w:pPr>
            <w:spacing w:line="240" w:lineRule="auto"/>
            <w:rPr>
              <w:rFonts w:eastAsiaTheme="majorEastAsia" w:cs="Arial"/>
              <w:b/>
              <w:sz w:val="32"/>
              <w:szCs w:val="26"/>
            </w:rPr>
          </w:pPr>
        </w:p>
        <w:p w14:paraId="557E60A4" w14:textId="77777777" w:rsidR="008575AE" w:rsidRDefault="008575AE">
          <w:pPr>
            <w:spacing w:line="240" w:lineRule="auto"/>
            <w:rPr>
              <w:rFonts w:eastAsiaTheme="majorEastAsia" w:cs="Arial"/>
              <w:b/>
              <w:sz w:val="32"/>
              <w:szCs w:val="26"/>
            </w:rPr>
          </w:pPr>
          <w:r>
            <w:rPr>
              <w:rFonts w:eastAsiaTheme="majorEastAsia" w:cs="Arial"/>
              <w:b/>
              <w:sz w:val="32"/>
              <w:szCs w:val="26"/>
            </w:rPr>
            <w:br w:type="page"/>
          </w:r>
        </w:p>
        <w:p w14:paraId="0D099810" w14:textId="6F06086E" w:rsidR="007271D7" w:rsidRPr="00C24412" w:rsidRDefault="007271D7" w:rsidP="007271D7">
          <w:pPr>
            <w:pStyle w:val="NoSpacing"/>
            <w:rPr>
              <w:rFonts w:eastAsiaTheme="majorEastAsia" w:cs="Arial"/>
              <w:b/>
              <w:sz w:val="32"/>
              <w:szCs w:val="26"/>
            </w:rPr>
          </w:pPr>
          <w:r w:rsidRPr="00C24412">
            <w:rPr>
              <w:rFonts w:eastAsiaTheme="majorEastAsia" w:cs="Arial"/>
              <w:b/>
              <w:sz w:val="32"/>
              <w:szCs w:val="26"/>
            </w:rPr>
            <w:lastRenderedPageBreak/>
            <w:t xml:space="preserve">Part 2: </w:t>
          </w:r>
          <w:r w:rsidR="00D22386" w:rsidRPr="00C24412">
            <w:rPr>
              <w:rFonts w:eastAsiaTheme="majorEastAsia" w:cs="Arial"/>
              <w:b/>
              <w:sz w:val="32"/>
              <w:szCs w:val="26"/>
            </w:rPr>
            <w:tab/>
          </w:r>
          <w:r w:rsidRPr="00C24412">
            <w:rPr>
              <w:rFonts w:eastAsiaTheme="majorEastAsia" w:cs="Arial"/>
              <w:b/>
              <w:sz w:val="32"/>
              <w:szCs w:val="26"/>
            </w:rPr>
            <w:t>Professional behaviour</w:t>
          </w:r>
          <w:r w:rsidR="001134DA" w:rsidRPr="00C24412">
            <w:rPr>
              <w:rFonts w:eastAsiaTheme="majorEastAsia" w:cs="Arial"/>
              <w:b/>
              <w:sz w:val="32"/>
              <w:szCs w:val="26"/>
            </w:rPr>
            <w:t xml:space="preserve"> expectations</w:t>
          </w:r>
          <w:r w:rsidRPr="00C24412">
            <w:rPr>
              <w:rFonts w:eastAsiaTheme="majorEastAsia" w:cs="Arial"/>
              <w:b/>
              <w:sz w:val="32"/>
              <w:szCs w:val="26"/>
            </w:rPr>
            <w:t xml:space="preserve"> </w:t>
          </w:r>
        </w:p>
        <w:p w14:paraId="51D11F57" w14:textId="77777777" w:rsidR="007271D7" w:rsidRPr="00C24412" w:rsidRDefault="007271D7" w:rsidP="00A640AC">
          <w:pPr>
            <w:rPr>
              <w:rFonts w:cs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72"/>
            <w:gridCol w:w="8638"/>
          </w:tblGrid>
          <w:tr w:rsidR="00EE22BA" w:rsidRPr="00C24412" w14:paraId="23C22035" w14:textId="77777777" w:rsidTr="00E06A7B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5DB062AD" w14:textId="4919E618" w:rsidR="00EE22BA" w:rsidRPr="005E2DE3" w:rsidRDefault="00EE22BA" w:rsidP="001D453B">
                <w:pPr>
                  <w:pStyle w:val="Heading3"/>
                  <w:outlineLvl w:val="2"/>
                </w:pPr>
                <w:r w:rsidRPr="005E2DE3">
                  <w:t>1.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52C67D4F" w14:textId="019D06B5" w:rsidR="00EE22BA" w:rsidRPr="005E2DE3" w:rsidRDefault="00EE22BA" w:rsidP="001D453B">
                <w:pPr>
                  <w:pStyle w:val="Heading3"/>
                  <w:outlineLvl w:val="2"/>
                </w:pPr>
                <w:r w:rsidRPr="005E2DE3">
                  <w:t>Working Relationships</w:t>
                </w:r>
              </w:p>
            </w:tc>
          </w:tr>
          <w:tr w:rsidR="00EE22BA" w:rsidRPr="00D54FD8" w14:paraId="57316D57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695A694B" w14:textId="0016F505" w:rsidR="00EE22BA" w:rsidRPr="00D54FD8" w:rsidRDefault="00EE22BA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1.1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4C864C7E" w14:textId="0BC27B31" w:rsidR="00EE22BA" w:rsidRPr="00D54FD8" w:rsidRDefault="00EE22BA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communicates effectively with participants</w:t>
                </w:r>
              </w:p>
            </w:tc>
          </w:tr>
          <w:tr w:rsidR="00EE22BA" w:rsidRPr="00C24412" w14:paraId="65707478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1E3C8E34" w14:textId="77777777" w:rsidR="00EE22BA" w:rsidRPr="00C24412" w:rsidRDefault="00EE22BA" w:rsidP="00EE22BA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3EFCB285" w14:textId="77777777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22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maintains communication with participants and their family as agreed in the plan and as needed should circumstances change throughout the plan period</w:t>
                </w:r>
              </w:p>
              <w:p w14:paraId="14283470" w14:textId="4A4AF8F4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</w:rPr>
                  <w:t>selects from a range of communication strategies appropriate to the participants</w:t>
                </w:r>
                <w:r w:rsidR="00041E38">
                  <w:rPr>
                    <w:rFonts w:cs="Arial"/>
                  </w:rPr>
                  <w:t>’</w:t>
                </w:r>
                <w:r w:rsidRPr="00C24412">
                  <w:rPr>
                    <w:rFonts w:cs="Arial"/>
                  </w:rPr>
                  <w:t xml:space="preserve"> needs</w:t>
                </w:r>
              </w:p>
            </w:tc>
          </w:tr>
          <w:tr w:rsidR="00EE22BA" w:rsidRPr="00D54FD8" w14:paraId="54E6D35F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2630F9E2" w14:textId="252AF1EB" w:rsidR="00EE22BA" w:rsidRPr="00D54FD8" w:rsidRDefault="00EE22BA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1.2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3FEF2838" w14:textId="7B8F7B24" w:rsidR="00EE22BA" w:rsidRPr="00D54FD8" w:rsidRDefault="00EE22BA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uses telehealth options appropriately</w:t>
                </w:r>
              </w:p>
            </w:tc>
          </w:tr>
          <w:tr w:rsidR="00EE22BA" w:rsidRPr="00C24412" w14:paraId="1AB7F635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3647B3FC" w14:textId="77777777" w:rsidR="00EE22BA" w:rsidRPr="00C24412" w:rsidRDefault="00EE22BA" w:rsidP="00EE22BA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4A740BD0" w14:textId="77777777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23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understands the potential benefits and barriers to using telehealth with individuals</w:t>
                </w:r>
              </w:p>
              <w:p w14:paraId="77D0A788" w14:textId="29813C09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9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</w:rPr>
                  <w:t xml:space="preserve">appropriately selects when telehealth is a reasonable </w:t>
                </w:r>
                <w:r w:rsidR="00041E38">
                  <w:rPr>
                    <w:rFonts w:cs="Arial"/>
                  </w:rPr>
                  <w:t>and</w:t>
                </w:r>
                <w:r w:rsidRPr="00C24412">
                  <w:rPr>
                    <w:rFonts w:cs="Arial"/>
                  </w:rPr>
                  <w:t xml:space="preserve"> cost-effective option</w:t>
                </w:r>
              </w:p>
            </w:tc>
          </w:tr>
          <w:tr w:rsidR="00D54FD8" w:rsidRPr="00D54FD8" w14:paraId="7FC27637" w14:textId="77777777" w:rsidTr="00D54FD8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5938CDA5" w14:textId="0F607AB9" w:rsidR="00D54FD8" w:rsidRPr="00D54FD8" w:rsidRDefault="00D54FD8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1.3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733628A7" w14:textId="0350BB9D" w:rsidR="00D54FD8" w:rsidRPr="00D54FD8" w:rsidRDefault="00D54FD8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works cooperatively with a range of service providers</w:t>
                </w:r>
              </w:p>
            </w:tc>
          </w:tr>
          <w:tr w:rsidR="00D54FD8" w:rsidRPr="00C24412" w14:paraId="451A002D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29E1DEE6" w14:textId="77777777" w:rsidR="00D54FD8" w:rsidRPr="00C24412" w:rsidRDefault="00D54FD8" w:rsidP="00D54FD8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4B3A368C" w14:textId="4ECC0421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4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makes referrals to a range of service providers. May include providers working within their own team, or providers working elsewhere – either in public or private organisations</w:t>
                </w:r>
                <w:r w:rsidR="00041E38">
                  <w:rPr>
                    <w:rFonts w:cs="Arial"/>
                  </w:rPr>
                  <w:t>.</w:t>
                </w:r>
              </w:p>
              <w:p w14:paraId="134B81C4" w14:textId="77777777" w:rsidR="00D54FD8" w:rsidRPr="00C24412" w:rsidRDefault="00D54FD8" w:rsidP="00D54FD8">
                <w:pPr>
                  <w:pStyle w:val="NoSpacing"/>
                  <w:rPr>
                    <w:rFonts w:cs="Arial"/>
                  </w:rPr>
                </w:pPr>
              </w:p>
              <w:p w14:paraId="52BDEBB5" w14:textId="77777777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4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respects the position of providers from other sectors in the team and works cooperatively across all sectors:</w:t>
                </w:r>
              </w:p>
              <w:p w14:paraId="5B085EBC" w14:textId="77777777" w:rsidR="00D54FD8" w:rsidRPr="00C24412" w:rsidRDefault="00D54FD8" w:rsidP="00D54FD8">
                <w:pPr>
                  <w:pStyle w:val="NoSpacing"/>
                  <w:widowControl/>
                  <w:numPr>
                    <w:ilvl w:val="1"/>
                    <w:numId w:val="24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private/public</w:t>
                </w:r>
              </w:p>
              <w:p w14:paraId="6B274649" w14:textId="77777777" w:rsidR="00D54FD8" w:rsidRPr="00C24412" w:rsidRDefault="00D54FD8" w:rsidP="00D54FD8">
                <w:pPr>
                  <w:pStyle w:val="NoSpacing"/>
                  <w:widowControl/>
                  <w:numPr>
                    <w:ilvl w:val="1"/>
                    <w:numId w:val="24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community-based/in-patient</w:t>
                </w:r>
              </w:p>
              <w:p w14:paraId="5CC03F40" w14:textId="77777777" w:rsidR="00D54FD8" w:rsidRPr="00C24412" w:rsidRDefault="00D54FD8" w:rsidP="00D54FD8">
                <w:pPr>
                  <w:pStyle w:val="NoSpacing"/>
                  <w:widowControl/>
                  <w:numPr>
                    <w:ilvl w:val="1"/>
                    <w:numId w:val="24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allied health/disability/care/medical</w:t>
                </w:r>
              </w:p>
              <w:p w14:paraId="56476745" w14:textId="77777777" w:rsidR="00D54FD8" w:rsidRPr="00C24412" w:rsidRDefault="00D54FD8" w:rsidP="00D54FD8">
                <w:pPr>
                  <w:pStyle w:val="NoSpacing"/>
                  <w:widowControl/>
                  <w:numPr>
                    <w:ilvl w:val="1"/>
                    <w:numId w:val="24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formal/informal supports</w:t>
                </w:r>
              </w:p>
              <w:p w14:paraId="0C51A6EC" w14:textId="77777777" w:rsidR="00D54FD8" w:rsidRPr="00C24412" w:rsidRDefault="00D54FD8" w:rsidP="00D54FD8">
                <w:pPr>
                  <w:pStyle w:val="NoSpacing"/>
                  <w:rPr>
                    <w:rFonts w:cs="Arial"/>
                  </w:rPr>
                </w:pPr>
              </w:p>
              <w:p w14:paraId="337D71F1" w14:textId="77777777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4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ensures service providers understand Scheme requirements – Treatment, Rehabilitation &amp; Care guidelines, Reasonable &amp; Necessary/Reasonably Necessary criteria, paperwork, timeframes and progress reporting</w:t>
                </w:r>
              </w:p>
              <w:p w14:paraId="6E890BF4" w14:textId="77777777" w:rsidR="00D54FD8" w:rsidRPr="00C24412" w:rsidRDefault="00D54FD8" w:rsidP="00D54FD8">
                <w:pPr>
                  <w:pStyle w:val="NoSpacing"/>
                  <w:rPr>
                    <w:rFonts w:cs="Arial"/>
                  </w:rPr>
                </w:pPr>
              </w:p>
              <w:p w14:paraId="5930EDA7" w14:textId="1A9C94F1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3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provider feedback is appropriately discussed with participants and integrated into plans</w:t>
                </w:r>
              </w:p>
            </w:tc>
          </w:tr>
          <w:tr w:rsidR="00D54FD8" w:rsidRPr="00D54FD8" w14:paraId="2D8CAD08" w14:textId="77777777" w:rsidTr="00D54FD8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5E4A8D2F" w14:textId="210A3FFD" w:rsidR="00D54FD8" w:rsidRPr="00D54FD8" w:rsidRDefault="00D54FD8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1.4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6D172FAB" w14:textId="21459D76" w:rsidR="00D54FD8" w:rsidRPr="00D54FD8" w:rsidRDefault="00D54FD8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works cooperatively with Lifetime Schemes</w:t>
                </w:r>
              </w:p>
            </w:tc>
          </w:tr>
          <w:tr w:rsidR="00D54FD8" w:rsidRPr="00C24412" w14:paraId="16CBD013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30AAAD15" w14:textId="77777777" w:rsidR="00D54FD8" w:rsidRPr="00C24412" w:rsidRDefault="00D54FD8" w:rsidP="00D54FD8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06B67576" w14:textId="77777777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5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demonstrates an appreciation of the extent – and limit, of the Lifetime Scheme’s role in meeting the range of participant needs which might be identified through planning and general case management activity</w:t>
                </w:r>
              </w:p>
              <w:p w14:paraId="20C4EF2F" w14:textId="77777777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5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responds constructively to feedback from icare, and appreciates Lifetime Scheme’s perspective when a request is not approved, or further information is requested</w:t>
                </w:r>
              </w:p>
              <w:p w14:paraId="1EBEBFAB" w14:textId="3E18A435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3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provides a reasonable, written explanation when requests and plans are going to be delayed, extensions are needed, or retrospective requests are being submitted</w:t>
                </w:r>
              </w:p>
            </w:tc>
          </w:tr>
          <w:tr w:rsidR="00D54FD8" w:rsidRPr="00D54FD8" w14:paraId="2EDB38EA" w14:textId="77777777" w:rsidTr="00D54FD8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7C44D987" w14:textId="52605FB1" w:rsidR="00D54FD8" w:rsidRPr="00D54FD8" w:rsidRDefault="00D54FD8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1.5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7859FA10" w14:textId="5643EC5B" w:rsidR="00D54FD8" w:rsidRPr="00D54FD8" w:rsidRDefault="00D54FD8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fosters a positive relationship between participants and the Lifetime Scheme</w:t>
                </w:r>
              </w:p>
            </w:tc>
          </w:tr>
          <w:tr w:rsidR="00D54FD8" w:rsidRPr="00C24412" w14:paraId="3D95D208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755EA000" w14:textId="77777777" w:rsidR="00D54FD8" w:rsidRPr="00C24412" w:rsidRDefault="00D54FD8" w:rsidP="00D54FD8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4A2D0E99" w14:textId="06CF3DD9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3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presents the Lifetime Scheme in a positive light and assists participants to understand what they can reasonably expect from the Lifetime Scheme, to foster a life-long relationship that is built on trust</w:t>
                </w:r>
              </w:p>
            </w:tc>
          </w:tr>
          <w:tr w:rsidR="00D54FD8" w:rsidRPr="00D54FD8" w14:paraId="5E658835" w14:textId="77777777" w:rsidTr="00D54FD8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39CB4FE4" w14:textId="578458B1" w:rsidR="00D54FD8" w:rsidRPr="00D54FD8" w:rsidRDefault="00D54FD8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1.6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47C4A7C8" w14:textId="0B4B543F" w:rsidR="00D54FD8" w:rsidRPr="00D54FD8" w:rsidRDefault="00D54FD8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 xml:space="preserve">recognises and is proactive when relationships have become unproductive for the </w:t>
                </w:r>
                <w:r w:rsidRPr="00D54FD8">
                  <w:rPr>
                    <w:b/>
                    <w:bCs/>
                  </w:rPr>
                  <w:lastRenderedPageBreak/>
                  <w:t>participant</w:t>
                </w:r>
              </w:p>
            </w:tc>
          </w:tr>
          <w:tr w:rsidR="00D54FD8" w:rsidRPr="00C24412" w14:paraId="45EBC733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3381B414" w14:textId="77777777" w:rsidR="00D54FD8" w:rsidRPr="00C24412" w:rsidRDefault="00D54FD8" w:rsidP="00D54FD8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63EBB579" w14:textId="77777777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6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liaises with Lifetime Schemes staff when difficult relationships have emerged</w:t>
                </w:r>
              </w:p>
              <w:p w14:paraId="649DD2D3" w14:textId="77777777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6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is proactive in facilitating handover to new provider when their own relationship with the participant is compromising outcomes for the participant</w:t>
                </w:r>
              </w:p>
              <w:p w14:paraId="11E62A27" w14:textId="15ADC9C3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3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manages appropriately when the relationship between the participant/family and another service provider has become unproductive</w:t>
                </w:r>
              </w:p>
            </w:tc>
          </w:tr>
        </w:tbl>
        <w:p w14:paraId="7324AE30" w14:textId="2280C569" w:rsidR="007271D7" w:rsidRPr="00C24412" w:rsidRDefault="007271D7" w:rsidP="00A640AC">
          <w:pPr>
            <w:rPr>
              <w:rFonts w:cs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72"/>
            <w:gridCol w:w="8638"/>
          </w:tblGrid>
          <w:tr w:rsidR="00EE22BA" w:rsidRPr="00C24412" w14:paraId="388A9CC4" w14:textId="77777777" w:rsidTr="00B808DB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1AA2E910" w14:textId="70D01717" w:rsidR="00EE22BA" w:rsidRPr="005E2DE3" w:rsidRDefault="00EE22BA" w:rsidP="00D54FD8">
                <w:pPr>
                  <w:pStyle w:val="Heading3"/>
                  <w:outlineLvl w:val="2"/>
                </w:pPr>
                <w:r w:rsidRPr="005E2DE3">
                  <w:t>2.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76D3DB22" w14:textId="7A12C563" w:rsidR="00EE22BA" w:rsidRPr="005E2DE3" w:rsidRDefault="00EE22BA" w:rsidP="00D54FD8">
                <w:pPr>
                  <w:pStyle w:val="Heading3"/>
                  <w:outlineLvl w:val="2"/>
                </w:pPr>
                <w:r w:rsidRPr="005E2DE3">
                  <w:t>Documentation</w:t>
                </w:r>
              </w:p>
            </w:tc>
          </w:tr>
          <w:tr w:rsidR="00EE22BA" w:rsidRPr="00D54FD8" w14:paraId="192CBE12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38ACD6F5" w14:textId="3D2B66DE" w:rsidR="00EE22BA" w:rsidRPr="00D54FD8" w:rsidRDefault="00EE22BA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2.1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59BF40FB" w14:textId="45162EE3" w:rsidR="00EE22BA" w:rsidRPr="00D54FD8" w:rsidRDefault="00EE22BA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consistently uses the correct Lifetime Schemes forms</w:t>
                </w:r>
              </w:p>
            </w:tc>
          </w:tr>
          <w:tr w:rsidR="00EE22BA" w:rsidRPr="00C24412" w14:paraId="1B00F1C8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648466B1" w14:textId="77777777" w:rsidR="00EE22BA" w:rsidRPr="00C24412" w:rsidRDefault="00EE22BA" w:rsidP="00EE22BA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5E260085" w14:textId="77777777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27"/>
                  </w:numPr>
                  <w:autoSpaceDE/>
                  <w:autoSpaceDN/>
                  <w:rPr>
                    <w:rFonts w:cs="Arial"/>
                    <w:strike/>
                  </w:rPr>
                </w:pPr>
                <w:r w:rsidRPr="00C24412">
                  <w:rPr>
                    <w:rFonts w:cs="Arial"/>
                  </w:rPr>
                  <w:t>correct use of My Plan forms and Service Requests</w:t>
                </w:r>
              </w:p>
              <w:p w14:paraId="1093B7A1" w14:textId="77777777" w:rsidR="00EE22BA" w:rsidRPr="00C24412" w:rsidRDefault="00EE22BA" w:rsidP="00EE22BA">
                <w:pPr>
                  <w:pStyle w:val="NoSpacing"/>
                  <w:rPr>
                    <w:rFonts w:cs="Arial"/>
                  </w:rPr>
                </w:pPr>
              </w:p>
              <w:p w14:paraId="4664904F" w14:textId="0DF8459A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</w:rPr>
                  <w:t>provides the necessary information in emails for fast track requests/service amendment requests</w:t>
                </w:r>
              </w:p>
            </w:tc>
          </w:tr>
          <w:tr w:rsidR="00EE22BA" w:rsidRPr="00D54FD8" w14:paraId="05A2565B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0E483949" w14:textId="04FE337A" w:rsidR="00EE22BA" w:rsidRPr="00D54FD8" w:rsidRDefault="00EE22BA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2.2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03CA5EC5" w14:textId="27099515" w:rsidR="00EE22BA" w:rsidRPr="00D54FD8" w:rsidRDefault="00EE22BA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requests are made in a timely manner</w:t>
                </w:r>
              </w:p>
            </w:tc>
          </w:tr>
          <w:tr w:rsidR="00EE22BA" w:rsidRPr="00C24412" w14:paraId="2816574C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3FD789AC" w14:textId="77777777" w:rsidR="00EE22BA" w:rsidRPr="00C24412" w:rsidRDefault="00EE22BA" w:rsidP="00EE22BA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4AC95031" w14:textId="35A8FE3A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9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</w:rPr>
                  <w:t xml:space="preserve">requests are submitted in time for the request to be reviewed and processed and the outcome communicated </w:t>
                </w:r>
                <w:r w:rsidRPr="00C24412">
                  <w:rPr>
                    <w:rFonts w:cs="Arial"/>
                    <w:u w:val="single"/>
                  </w:rPr>
                  <w:t>before</w:t>
                </w:r>
                <w:r w:rsidRPr="00C24412">
                  <w:rPr>
                    <w:rFonts w:cs="Arial"/>
                  </w:rPr>
                  <w:t xml:space="preserve"> the date that the plan/service/item needs to be available to the participant</w:t>
                </w:r>
              </w:p>
            </w:tc>
          </w:tr>
          <w:tr w:rsidR="00D54FD8" w:rsidRPr="00D54FD8" w14:paraId="29C75EDA" w14:textId="77777777" w:rsidTr="00D54FD8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5511234E" w14:textId="14730885" w:rsidR="00D54FD8" w:rsidRPr="00D54FD8" w:rsidRDefault="00D54FD8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2.3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0D845BEE" w14:textId="1C1A9449" w:rsidR="00D54FD8" w:rsidRPr="00D54FD8" w:rsidRDefault="00D54FD8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requests are completed by the appropriate person</w:t>
                </w:r>
              </w:p>
            </w:tc>
          </w:tr>
          <w:tr w:rsidR="00D54FD8" w:rsidRPr="00C24412" w14:paraId="4F02ECC8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11F2F62C" w14:textId="77777777" w:rsidR="00D54FD8" w:rsidRPr="00C24412" w:rsidRDefault="00D54FD8" w:rsidP="00D54FD8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42B77050" w14:textId="77777777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4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requests are appropriately completed by the case manager, a treating professional, an independent assessor, the participant or a member of the participant’s family/advocate</w:t>
                </w:r>
              </w:p>
              <w:p w14:paraId="30DAA544" w14:textId="125C84F5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care needs assessments are completed by an approved assessor and not the case manager (unless they are an approved care needs assessor or a care needs </w:t>
                </w:r>
                <w:r w:rsidRPr="00C24412">
                  <w:rPr>
                    <w:rFonts w:cs="Arial"/>
                    <w:u w:val="single"/>
                  </w:rPr>
                  <w:t>review</w:t>
                </w:r>
                <w:r w:rsidRPr="00C24412">
                  <w:rPr>
                    <w:rFonts w:cs="Arial"/>
                  </w:rPr>
                  <w:t xml:space="preserve"> has been requested)</w:t>
                </w:r>
              </w:p>
            </w:tc>
          </w:tr>
          <w:tr w:rsidR="00D54FD8" w:rsidRPr="00D54FD8" w14:paraId="40A16C1F" w14:textId="77777777" w:rsidTr="00D54FD8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03980560" w14:textId="026560F5" w:rsidR="00D54FD8" w:rsidRPr="00D54FD8" w:rsidRDefault="00D54FD8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2.4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7A12DC7C" w14:textId="06454217" w:rsidR="00D54FD8" w:rsidRPr="00D54FD8" w:rsidRDefault="00D54FD8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forms are completed correctly and provide the necessary information for the Lifetime Scheme to make decisions about funding</w:t>
                </w:r>
              </w:p>
            </w:tc>
          </w:tr>
          <w:tr w:rsidR="00D54FD8" w:rsidRPr="00C24412" w14:paraId="2D46C102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1A44D290" w14:textId="77777777" w:rsidR="00D54FD8" w:rsidRPr="00C24412" w:rsidRDefault="00D54FD8" w:rsidP="00D54FD8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2A0530D8" w14:textId="77777777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4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plans and request forms are revised and up-dated prior to submission to ensure all participant information is current and correct</w:t>
                </w:r>
              </w:p>
              <w:p w14:paraId="242F99B0" w14:textId="77777777" w:rsidR="00D54FD8" w:rsidRPr="00C24412" w:rsidRDefault="00D54FD8" w:rsidP="00D54FD8">
                <w:pPr>
                  <w:pStyle w:val="NoSpacing"/>
                  <w:rPr>
                    <w:rFonts w:cs="Arial"/>
                  </w:rPr>
                </w:pPr>
              </w:p>
              <w:p w14:paraId="5127CD9D" w14:textId="77777777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4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enough information is provided about the participant and their circumstances for icare to make an “in the circumstances” decision about funding</w:t>
                </w:r>
              </w:p>
              <w:p w14:paraId="7F07EBF7" w14:textId="77777777" w:rsidR="00D54FD8" w:rsidRPr="00C24412" w:rsidRDefault="00D54FD8" w:rsidP="00D54FD8">
                <w:pPr>
                  <w:pStyle w:val="NoSpacing"/>
                  <w:rPr>
                    <w:rFonts w:cs="Arial"/>
                  </w:rPr>
                </w:pPr>
              </w:p>
              <w:p w14:paraId="6DF468DA" w14:textId="77777777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4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request forms include details of how the request relates to Treatment Rehabilitation and Care</w:t>
                </w:r>
              </w:p>
              <w:p w14:paraId="5467526E" w14:textId="77777777" w:rsidR="00D54FD8" w:rsidRPr="00C24412" w:rsidRDefault="00D54FD8" w:rsidP="00D54FD8">
                <w:pPr>
                  <w:pStyle w:val="NoSpacing"/>
                  <w:rPr>
                    <w:rFonts w:cs="Arial"/>
                  </w:rPr>
                </w:pPr>
              </w:p>
              <w:p w14:paraId="1AD21AB5" w14:textId="77777777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4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request forms include enough information to enable an assessment against the Guidelines, including the Reasonable &amp; Necessary criteria for Lifetime Care or Reasonably Necessary criteria for Workers Care.</w:t>
                </w:r>
              </w:p>
              <w:p w14:paraId="095755F1" w14:textId="77777777" w:rsidR="00D54FD8" w:rsidRPr="00C24412" w:rsidRDefault="00D54FD8" w:rsidP="00D54FD8">
                <w:pPr>
                  <w:pStyle w:val="NoSpacing"/>
                  <w:rPr>
                    <w:rFonts w:cs="Arial"/>
                  </w:rPr>
                </w:pPr>
              </w:p>
              <w:p w14:paraId="7688BD43" w14:textId="77777777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4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hours and costs for services included in plans and requests are reasonable in the circumstances and recorded accurately</w:t>
                </w:r>
              </w:p>
              <w:p w14:paraId="76D1B4D0" w14:textId="77777777" w:rsidR="00D54FD8" w:rsidRPr="00C24412" w:rsidRDefault="00D54FD8" w:rsidP="00D54FD8">
                <w:pPr>
                  <w:pStyle w:val="NoSpacing"/>
                  <w:rPr>
                    <w:rFonts w:cs="Arial"/>
                  </w:rPr>
                </w:pPr>
              </w:p>
              <w:p w14:paraId="5D4EA618" w14:textId="66128AF8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where the case manager identifies that a request may not meet the reasonable &amp; necessary (or reasonably necessary) criteria, but the participant still wishes the request to be submitted, the case manager has explained these circumstances in the request</w:t>
                </w:r>
              </w:p>
            </w:tc>
          </w:tr>
          <w:tr w:rsidR="00D54FD8" w:rsidRPr="00D54FD8" w14:paraId="1FDCCEE8" w14:textId="77777777" w:rsidTr="00D54FD8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7CA5979B" w14:textId="706A2C39" w:rsidR="00D54FD8" w:rsidRPr="00D54FD8" w:rsidRDefault="00D54FD8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lastRenderedPageBreak/>
                  <w:t>2.5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77B618A8" w14:textId="342F88A2" w:rsidR="00D54FD8" w:rsidRPr="00D54FD8" w:rsidRDefault="00D54FD8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cost effectiveness considerations</w:t>
                </w:r>
              </w:p>
            </w:tc>
          </w:tr>
          <w:tr w:rsidR="00D54FD8" w:rsidRPr="00C24412" w14:paraId="5F9332CD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6079A33D" w14:textId="77777777" w:rsidR="00D54FD8" w:rsidRPr="00C24412" w:rsidRDefault="00D54FD8" w:rsidP="00D54FD8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357834ED" w14:textId="147AD194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9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the case manager guides the selection of providers based on ability to deliver the most cost-effective service. This includes consideration of skills </w:t>
                </w:r>
                <w:r w:rsidR="00213879">
                  <w:rPr>
                    <w:rFonts w:cs="Arial"/>
                  </w:rPr>
                  <w:t>and</w:t>
                </w:r>
                <w:r w:rsidRPr="00C24412">
                  <w:rPr>
                    <w:rFonts w:cs="Arial"/>
                  </w:rPr>
                  <w:t xml:space="preserve"> experience, travel costs, hourly rates, and availability to deliver services in own rooms</w:t>
                </w:r>
                <w:r w:rsidR="00213879">
                  <w:rPr>
                    <w:rFonts w:cs="Arial"/>
                  </w:rPr>
                  <w:t>.</w:t>
                </w:r>
              </w:p>
            </w:tc>
          </w:tr>
        </w:tbl>
        <w:p w14:paraId="1AD545C3" w14:textId="02E2063C" w:rsidR="00EE22BA" w:rsidRPr="00C24412" w:rsidRDefault="00EE22BA" w:rsidP="00A640AC">
          <w:pPr>
            <w:rPr>
              <w:rFonts w:cs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72"/>
            <w:gridCol w:w="8638"/>
          </w:tblGrid>
          <w:tr w:rsidR="00EE22BA" w:rsidRPr="00C24412" w14:paraId="6A964A08" w14:textId="77777777" w:rsidTr="00406B2C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48737776" w14:textId="36486EAD" w:rsidR="00EE22BA" w:rsidRPr="005E2DE3" w:rsidRDefault="00EE22BA" w:rsidP="00D54FD8">
                <w:pPr>
                  <w:pStyle w:val="Heading3"/>
                  <w:outlineLvl w:val="2"/>
                </w:pPr>
                <w:r w:rsidRPr="005E2DE3">
                  <w:t>3.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10BAD551" w14:textId="13CABB31" w:rsidR="00EE22BA" w:rsidRPr="005E2DE3" w:rsidRDefault="00EE22BA" w:rsidP="00D54FD8">
                <w:pPr>
                  <w:pStyle w:val="Heading3"/>
                  <w:outlineLvl w:val="2"/>
                </w:pPr>
                <w:r w:rsidRPr="005E2DE3">
                  <w:t>Professional conduct</w:t>
                </w:r>
              </w:p>
            </w:tc>
          </w:tr>
          <w:tr w:rsidR="00EE22BA" w:rsidRPr="00D54FD8" w14:paraId="4C519C2E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22A30B4C" w14:textId="637C0032" w:rsidR="00EE22BA" w:rsidRPr="00D54FD8" w:rsidRDefault="00EE22BA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3.1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63F515C9" w14:textId="27205D40" w:rsidR="00EE22BA" w:rsidRPr="00D54FD8" w:rsidRDefault="00EE22BA" w:rsidP="00D54FD8">
                <w:pPr>
                  <w:pStyle w:val="TableParagraph"/>
                  <w:rPr>
                    <w:b/>
                    <w:bCs/>
                  </w:rPr>
                </w:pPr>
                <w:r w:rsidRPr="00D54FD8">
                  <w:rPr>
                    <w:b/>
                    <w:bCs/>
                  </w:rPr>
                  <w:t>adheres to professional boundaries regarding role as case manager</w:t>
                </w:r>
              </w:p>
            </w:tc>
          </w:tr>
          <w:tr w:rsidR="00EE22BA" w:rsidRPr="00C24412" w14:paraId="1A8AD32F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71E17A95" w14:textId="77777777" w:rsidR="00EE22BA" w:rsidRPr="00C24412" w:rsidRDefault="00EE22BA" w:rsidP="00EE22BA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1FA626FC" w14:textId="77777777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25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interactions with participants, family and other service providers demonstrate knowledge of case management role, definition and boundaries</w:t>
                </w:r>
              </w:p>
              <w:p w14:paraId="44325701" w14:textId="77777777" w:rsidR="00EE22BA" w:rsidRPr="00C24412" w:rsidRDefault="00EE22BA" w:rsidP="00EE22BA">
                <w:pPr>
                  <w:pStyle w:val="NoSpacing"/>
                  <w:rPr>
                    <w:rFonts w:cs="Arial"/>
                  </w:rPr>
                </w:pPr>
              </w:p>
              <w:p w14:paraId="72289937" w14:textId="7EDBD1B4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</w:rPr>
                  <w:t>engages services of appropriate professionals or community services to complete assessments, prescribe equipment or services, or deliver services which fall outside of the case manager</w:t>
                </w:r>
                <w:r w:rsidR="00213879">
                  <w:rPr>
                    <w:rFonts w:cs="Arial"/>
                  </w:rPr>
                  <w:t>’</w:t>
                </w:r>
                <w:r w:rsidRPr="00C24412">
                  <w:rPr>
                    <w:rFonts w:cs="Arial"/>
                  </w:rPr>
                  <w:t>s role</w:t>
                </w:r>
              </w:p>
            </w:tc>
          </w:tr>
          <w:tr w:rsidR="00D54FD8" w:rsidRPr="008575AE" w14:paraId="1D30AC6B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3AB9DF2F" w14:textId="77DFF775" w:rsidR="00D54FD8" w:rsidRPr="008575AE" w:rsidRDefault="00D54FD8" w:rsidP="008575AE">
                <w:pPr>
                  <w:pStyle w:val="TableParagraph"/>
                  <w:rPr>
                    <w:rFonts w:cs="Arial"/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>3.2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07B3F0FC" w14:textId="66252A9A" w:rsidR="00D54FD8" w:rsidRPr="008575AE" w:rsidRDefault="00D54FD8" w:rsidP="008575AE">
                <w:pPr>
                  <w:pStyle w:val="TableParagraph"/>
                  <w:rPr>
                    <w:rFonts w:cs="Arial"/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>continuous improvement</w:t>
                </w:r>
              </w:p>
            </w:tc>
          </w:tr>
          <w:tr w:rsidR="00D54FD8" w:rsidRPr="00C24412" w14:paraId="752F1895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4A05BD64" w14:textId="77777777" w:rsidR="00D54FD8" w:rsidRPr="00C24412" w:rsidRDefault="00D54FD8" w:rsidP="00D54FD8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3AE053C0" w14:textId="253F6CD2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4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remains </w:t>
                </w:r>
                <w:r w:rsidR="00213879" w:rsidRPr="00C24412">
                  <w:rPr>
                    <w:rFonts w:cs="Arial"/>
                  </w:rPr>
                  <w:t>up</w:t>
                </w:r>
                <w:r w:rsidR="00213879">
                  <w:rPr>
                    <w:rFonts w:cs="Arial"/>
                  </w:rPr>
                  <w:t xml:space="preserve"> to date</w:t>
                </w:r>
                <w:r w:rsidRPr="00C24412">
                  <w:rPr>
                    <w:rFonts w:cs="Arial"/>
                  </w:rPr>
                  <w:t xml:space="preserve"> in knowledge of current national health </w:t>
                </w:r>
                <w:r w:rsidR="00213879">
                  <w:rPr>
                    <w:rFonts w:cs="Arial"/>
                  </w:rPr>
                  <w:t>and</w:t>
                </w:r>
                <w:r w:rsidRPr="00C24412">
                  <w:rPr>
                    <w:rFonts w:cs="Arial"/>
                  </w:rPr>
                  <w:t xml:space="preserve"> disability sector best practice </w:t>
                </w:r>
                <w:r w:rsidR="00213879">
                  <w:rPr>
                    <w:rFonts w:cs="Arial"/>
                  </w:rPr>
                  <w:t>and</w:t>
                </w:r>
                <w:r w:rsidRPr="00C24412">
                  <w:rPr>
                    <w:rFonts w:cs="Arial"/>
                  </w:rPr>
                  <w:t xml:space="preserve"> initiatives</w:t>
                </w:r>
              </w:p>
              <w:p w14:paraId="593F871C" w14:textId="2BAD7018" w:rsidR="00D54FD8" w:rsidRPr="00C24412" w:rsidRDefault="00257D7B" w:rsidP="00D54FD8">
                <w:pPr>
                  <w:pStyle w:val="NoSpacing"/>
                  <w:widowControl/>
                  <w:numPr>
                    <w:ilvl w:val="0"/>
                    <w:numId w:val="25"/>
                  </w:numPr>
                  <w:autoSpaceDE/>
                  <w:autoSpaceDN/>
                  <w:rPr>
                    <w:rFonts w:cs="Arial"/>
                  </w:rPr>
                </w:pPr>
                <w:r>
                  <w:rPr>
                    <w:rFonts w:cs="Arial"/>
                  </w:rPr>
                  <w:t>utilise</w:t>
                </w:r>
                <w:r w:rsidR="00D54FD8" w:rsidRPr="00C24412">
                  <w:rPr>
                    <w:rFonts w:cs="Arial"/>
                  </w:rPr>
                  <w:t>s support from within own business unit (i</w:t>
                </w:r>
                <w:r w:rsidR="00213879">
                  <w:rPr>
                    <w:rFonts w:cs="Arial"/>
                  </w:rPr>
                  <w:t>.</w:t>
                </w:r>
                <w:r w:rsidR="00D54FD8" w:rsidRPr="00C24412">
                  <w:rPr>
                    <w:rFonts w:cs="Arial"/>
                  </w:rPr>
                  <w:t>e</w:t>
                </w:r>
                <w:r w:rsidR="00213879">
                  <w:rPr>
                    <w:rFonts w:cs="Arial"/>
                  </w:rPr>
                  <w:t>.</w:t>
                </w:r>
                <w:r w:rsidR="00D54FD8" w:rsidRPr="00C24412">
                  <w:rPr>
                    <w:rFonts w:cs="Arial"/>
                  </w:rPr>
                  <w:t xml:space="preserve"> BIRP</w:t>
                </w:r>
                <w:r w:rsidR="00D54FD8">
                  <w:rPr>
                    <w:rFonts w:cs="Arial"/>
                  </w:rPr>
                  <w:t>/SSCIS</w:t>
                </w:r>
                <w:r w:rsidR="00D54FD8" w:rsidRPr="00C24412">
                  <w:rPr>
                    <w:rFonts w:cs="Arial"/>
                  </w:rPr>
                  <w:t xml:space="preserve"> managers, senior staff and colleagues) to ensure high quality service provision to participants</w:t>
                </w:r>
              </w:p>
            </w:tc>
          </w:tr>
          <w:tr w:rsidR="00D54FD8" w:rsidRPr="008575AE" w14:paraId="49944405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4AD17ACA" w14:textId="6B1F0235" w:rsidR="00D54FD8" w:rsidRPr="008575AE" w:rsidRDefault="00D54FD8" w:rsidP="008575AE">
                <w:pPr>
                  <w:pStyle w:val="TableParagraph"/>
                  <w:rPr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>3.3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616061C9" w14:textId="1FA493DB" w:rsidR="00D54FD8" w:rsidRPr="008575AE" w:rsidRDefault="00D54FD8" w:rsidP="008575AE">
                <w:pPr>
                  <w:pStyle w:val="TableParagraph"/>
                  <w:rPr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>attends training run by Lifetime Schemes as appropriate</w:t>
                </w:r>
              </w:p>
            </w:tc>
          </w:tr>
          <w:tr w:rsidR="00D54FD8" w:rsidRPr="00C24412" w14:paraId="3E29A6DD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33D15F39" w14:textId="77777777" w:rsidR="00D54FD8" w:rsidRPr="00C24412" w:rsidRDefault="00D54FD8" w:rsidP="00D54FD8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023ECC20" w14:textId="07C901EB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5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has attended relevant training opportunities offered including completing modules relevant to case management service delivery as they become available on Lifetime Learning</w:t>
                </w:r>
              </w:p>
            </w:tc>
          </w:tr>
          <w:tr w:rsidR="00D54FD8" w:rsidRPr="008575AE" w14:paraId="58AEDAA2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25D73B3E" w14:textId="455B412E" w:rsidR="00D54FD8" w:rsidRPr="008575AE" w:rsidRDefault="00D54FD8" w:rsidP="008575AE">
                <w:pPr>
                  <w:pStyle w:val="TableParagraph"/>
                  <w:rPr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>3.4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4D08764A" w14:textId="58E04D03" w:rsidR="00D54FD8" w:rsidRPr="008575AE" w:rsidRDefault="00D54FD8" w:rsidP="008575AE">
                <w:pPr>
                  <w:pStyle w:val="TableParagraph"/>
                  <w:rPr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>adheres to privacy requirements</w:t>
                </w:r>
              </w:p>
            </w:tc>
          </w:tr>
          <w:tr w:rsidR="00D54FD8" w:rsidRPr="00C24412" w14:paraId="4942C066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3DF89D74" w14:textId="77777777" w:rsidR="00D54FD8" w:rsidRPr="00C24412" w:rsidRDefault="00D54FD8" w:rsidP="00D54FD8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2FF75AFC" w14:textId="303923B1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4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demonstrates adherence to privacy principles as defined by the </w:t>
                </w:r>
                <w:r w:rsidRPr="00213879">
                  <w:rPr>
                    <w:rFonts w:cs="Arial"/>
                    <w:i/>
                    <w:iCs/>
                  </w:rPr>
                  <w:t>Privacy &amp; Personal Information Protection Act</w:t>
                </w:r>
                <w:r w:rsidRPr="00C24412">
                  <w:rPr>
                    <w:rFonts w:cs="Arial"/>
                  </w:rPr>
                  <w:t xml:space="preserve"> (PPIPA) and the </w:t>
                </w:r>
                <w:r w:rsidRPr="00213879">
                  <w:rPr>
                    <w:rFonts w:cs="Arial"/>
                    <w:i/>
                    <w:iCs/>
                  </w:rPr>
                  <w:t>Health Records</w:t>
                </w:r>
                <w:r w:rsidR="00213879" w:rsidRPr="00213879">
                  <w:rPr>
                    <w:rFonts w:cs="Arial"/>
                    <w:i/>
                    <w:iCs/>
                  </w:rPr>
                  <w:t xml:space="preserve"> </w:t>
                </w:r>
                <w:r w:rsidRPr="00213879">
                  <w:rPr>
                    <w:rFonts w:cs="Arial"/>
                    <w:i/>
                    <w:iCs/>
                  </w:rPr>
                  <w:t>&amp; Information Privacy Act</w:t>
                </w:r>
                <w:r w:rsidRPr="00C24412">
                  <w:rPr>
                    <w:rFonts w:cs="Arial"/>
                  </w:rPr>
                  <w:t xml:space="preserve"> (HRIPA) </w:t>
                </w:r>
              </w:p>
              <w:p w14:paraId="3F6A48CB" w14:textId="77777777" w:rsidR="00D54FD8" w:rsidRPr="00C24412" w:rsidRDefault="00D54FD8" w:rsidP="00D54FD8">
                <w:pPr>
                  <w:pStyle w:val="NoSpacing"/>
                  <w:rPr>
                    <w:rFonts w:cs="Arial"/>
                  </w:rPr>
                </w:pPr>
              </w:p>
              <w:p w14:paraId="05BD4668" w14:textId="78C0F858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5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breaches in privacy (by the case manager or by others) are reported and managed in accordance with the </w:t>
                </w:r>
                <w:r w:rsidRPr="00213879">
                  <w:rPr>
                    <w:rFonts w:cs="Arial"/>
                    <w:i/>
                    <w:iCs/>
                  </w:rPr>
                  <w:t>Privacy &amp; Personal Information Protection Act</w:t>
                </w:r>
                <w:r w:rsidRPr="00C24412">
                  <w:rPr>
                    <w:rFonts w:cs="Arial"/>
                  </w:rPr>
                  <w:t xml:space="preserve"> (PPIPA) and the </w:t>
                </w:r>
                <w:r w:rsidRPr="00213879">
                  <w:rPr>
                    <w:rFonts w:cs="Arial"/>
                    <w:i/>
                    <w:iCs/>
                  </w:rPr>
                  <w:t>Health Records</w:t>
                </w:r>
                <w:r w:rsidR="00213879" w:rsidRPr="00213879">
                  <w:rPr>
                    <w:rFonts w:cs="Arial"/>
                    <w:i/>
                    <w:iCs/>
                  </w:rPr>
                  <w:t xml:space="preserve"> </w:t>
                </w:r>
                <w:r w:rsidRPr="00213879">
                  <w:rPr>
                    <w:rFonts w:cs="Arial"/>
                    <w:i/>
                    <w:iCs/>
                  </w:rPr>
                  <w:t>&amp; Information Privacy Act</w:t>
                </w:r>
                <w:r w:rsidRPr="00C24412">
                  <w:rPr>
                    <w:rFonts w:cs="Arial"/>
                  </w:rPr>
                  <w:t xml:space="preserve"> (HRIPA)</w:t>
                </w:r>
              </w:p>
            </w:tc>
          </w:tr>
          <w:tr w:rsidR="00D54FD8" w:rsidRPr="008575AE" w14:paraId="004BF7B2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196A98A1" w14:textId="5E919239" w:rsidR="00D54FD8" w:rsidRPr="008575AE" w:rsidRDefault="00D54FD8" w:rsidP="008575AE">
                <w:pPr>
                  <w:pStyle w:val="TableParagraph"/>
                  <w:rPr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>3.5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296E1C9A" w14:textId="11A38EC5" w:rsidR="00D54FD8" w:rsidRPr="008575AE" w:rsidRDefault="00D54FD8" w:rsidP="008575AE">
                <w:pPr>
                  <w:pStyle w:val="TableParagraph"/>
                  <w:rPr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>conflict of interest</w:t>
                </w:r>
              </w:p>
            </w:tc>
          </w:tr>
          <w:tr w:rsidR="00D54FD8" w:rsidRPr="00C24412" w14:paraId="1D6ED089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1BD746A8" w14:textId="77777777" w:rsidR="00D54FD8" w:rsidRPr="00C24412" w:rsidRDefault="00D54FD8" w:rsidP="00D54FD8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2CBE5926" w14:textId="4AA8CAEC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5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declares any potential conflict of interest, for example relationships with other service providers, other funding bodies or the participant and their family and takes appropriate action to avoid a conflict of interest</w:t>
                </w:r>
              </w:p>
            </w:tc>
          </w:tr>
          <w:tr w:rsidR="00D54FD8" w:rsidRPr="008575AE" w14:paraId="513EE8E0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27C02B3B" w14:textId="487D91C8" w:rsidR="00D54FD8" w:rsidRPr="008575AE" w:rsidRDefault="00D54FD8" w:rsidP="008575AE">
                <w:pPr>
                  <w:pStyle w:val="TableParagraph"/>
                  <w:rPr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 xml:space="preserve">3.6 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12473813" w14:textId="144E7B87" w:rsidR="00D54FD8" w:rsidRPr="008575AE" w:rsidRDefault="00D54FD8" w:rsidP="008575AE">
                <w:pPr>
                  <w:pStyle w:val="TableParagraph"/>
                  <w:rPr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>respect</w:t>
                </w:r>
              </w:p>
            </w:tc>
          </w:tr>
          <w:tr w:rsidR="00D54FD8" w:rsidRPr="00C24412" w14:paraId="0578B716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1CA945BD" w14:textId="77777777" w:rsidR="00D54FD8" w:rsidRPr="00C24412" w:rsidRDefault="00D54FD8" w:rsidP="00D54FD8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24E522E7" w14:textId="21E5A3AA" w:rsidR="00D54FD8" w:rsidRPr="00C24412" w:rsidRDefault="00D54FD8" w:rsidP="00D54FD8">
                <w:pPr>
                  <w:pStyle w:val="NoSpacing"/>
                  <w:widowControl/>
                  <w:numPr>
                    <w:ilvl w:val="0"/>
                    <w:numId w:val="25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in all formal and informal communications does not compromise the reputation of icare, its programs or its personnel</w:t>
                </w:r>
              </w:p>
            </w:tc>
          </w:tr>
        </w:tbl>
        <w:p w14:paraId="69ABBFF4" w14:textId="2E4FF86B" w:rsidR="00813E57" w:rsidRDefault="00813E57" w:rsidP="00A640AC">
          <w:pPr>
            <w:rPr>
              <w:rFonts w:cs="Arial"/>
            </w:rPr>
          </w:pPr>
        </w:p>
        <w:p w14:paraId="4CF9FEFB" w14:textId="77777777" w:rsidR="00813E57" w:rsidRDefault="00813E57">
          <w:pPr>
            <w:spacing w:line="240" w:lineRule="auto"/>
            <w:rPr>
              <w:rFonts w:cs="Arial"/>
            </w:rPr>
          </w:pPr>
          <w:r>
            <w:rPr>
              <w:rFonts w:cs="Arial"/>
            </w:rPr>
            <w:br w:type="page"/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72"/>
            <w:gridCol w:w="8638"/>
          </w:tblGrid>
          <w:tr w:rsidR="00EE22BA" w:rsidRPr="00C24412" w14:paraId="3337102D" w14:textId="77777777" w:rsidTr="005A7F40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43DED58C" w14:textId="0CAD06B0" w:rsidR="00EE22BA" w:rsidRPr="005E2DE3" w:rsidRDefault="00EE22BA" w:rsidP="008575AE">
                <w:pPr>
                  <w:pStyle w:val="Heading3"/>
                  <w:outlineLvl w:val="2"/>
                </w:pPr>
                <w:r w:rsidRPr="005E2DE3">
                  <w:lastRenderedPageBreak/>
                  <w:t>4.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7B83"/>
                <w:vAlign w:val="top"/>
              </w:tcPr>
              <w:p w14:paraId="56B32FA1" w14:textId="64E63BB7" w:rsidR="00EE22BA" w:rsidRPr="005E2DE3" w:rsidRDefault="00EE22BA" w:rsidP="008575AE">
                <w:pPr>
                  <w:pStyle w:val="Heading3"/>
                  <w:outlineLvl w:val="2"/>
                </w:pPr>
                <w:r w:rsidRPr="005E2DE3">
                  <w:t>Business Management Systems</w:t>
                </w:r>
              </w:p>
            </w:tc>
          </w:tr>
          <w:tr w:rsidR="00EE22BA" w:rsidRPr="008575AE" w14:paraId="423A05F2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62745C45" w14:textId="6F8DDB01" w:rsidR="00EE22BA" w:rsidRPr="008575AE" w:rsidRDefault="00EE22BA" w:rsidP="008575AE">
                <w:pPr>
                  <w:pStyle w:val="TableParagraph"/>
                  <w:rPr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>4.1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2504BFAD" w14:textId="3017BB69" w:rsidR="00EE22BA" w:rsidRPr="008575AE" w:rsidRDefault="00EE22BA" w:rsidP="008575AE">
                <w:pPr>
                  <w:pStyle w:val="TableParagraph"/>
                  <w:rPr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>Has efficient communication and business technology systems</w:t>
                </w:r>
              </w:p>
            </w:tc>
          </w:tr>
          <w:tr w:rsidR="00EE22BA" w:rsidRPr="00C24412" w14:paraId="08C01B52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4702F44C" w14:textId="77777777" w:rsidR="00EE22BA" w:rsidRPr="00C24412" w:rsidRDefault="00EE22BA" w:rsidP="00EE22BA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7F244C0F" w14:textId="77777777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2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has a business telephone </w:t>
                </w:r>
              </w:p>
              <w:p w14:paraId="2E86E924" w14:textId="77777777" w:rsidR="00EE22BA" w:rsidRPr="00C24412" w:rsidRDefault="00EE22BA" w:rsidP="00EE22BA">
                <w:pPr>
                  <w:pStyle w:val="NoSpacing"/>
                  <w:rPr>
                    <w:rFonts w:cs="Arial"/>
                  </w:rPr>
                </w:pPr>
              </w:p>
              <w:p w14:paraId="08AAD024" w14:textId="77777777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2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has email capability</w:t>
                </w:r>
              </w:p>
              <w:p w14:paraId="1BFFA230" w14:textId="77777777" w:rsidR="00EE22BA" w:rsidRPr="00C24412" w:rsidRDefault="00EE22BA" w:rsidP="00EE22BA">
                <w:pPr>
                  <w:pStyle w:val="NoSpacing"/>
                  <w:rPr>
                    <w:rFonts w:cs="Arial"/>
                  </w:rPr>
                </w:pPr>
              </w:p>
              <w:p w14:paraId="38FDCC40" w14:textId="0ADE3DC2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2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has Internet capability – including access to icare website, and other systems as they become a part of usual business practice</w:t>
                </w:r>
              </w:p>
              <w:p w14:paraId="7B9191A8" w14:textId="77777777" w:rsidR="00EE22BA" w:rsidRPr="00C24412" w:rsidRDefault="00EE22BA" w:rsidP="00EE22BA">
                <w:pPr>
                  <w:pStyle w:val="NoSpacing"/>
                  <w:rPr>
                    <w:rFonts w:cs="Arial"/>
                  </w:rPr>
                </w:pPr>
              </w:p>
              <w:p w14:paraId="1A8DD524" w14:textId="77777777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2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has scanning or photo-sharing capability </w:t>
                </w:r>
              </w:p>
              <w:p w14:paraId="4E368A56" w14:textId="77777777" w:rsidR="00EE22BA" w:rsidRPr="00C24412" w:rsidRDefault="00EE22BA" w:rsidP="00EE22BA">
                <w:pPr>
                  <w:pStyle w:val="NoSpacing"/>
                  <w:rPr>
                    <w:rFonts w:cs="Arial"/>
                  </w:rPr>
                </w:pPr>
              </w:p>
              <w:p w14:paraId="1D65F14B" w14:textId="77777777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28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able to use the My Plan forms – interactive PDFs, word, excel </w:t>
                </w:r>
              </w:p>
              <w:p w14:paraId="6AE67ADF" w14:textId="77777777" w:rsidR="00EE22BA" w:rsidRPr="00C24412" w:rsidRDefault="00EE22BA" w:rsidP="00EE22BA">
                <w:pPr>
                  <w:pStyle w:val="NoSpacing"/>
                  <w:rPr>
                    <w:rFonts w:cs="Arial"/>
                  </w:rPr>
                </w:pPr>
              </w:p>
              <w:p w14:paraId="5762EA37" w14:textId="2704B8CC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8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</w:rPr>
                  <w:t>has capability of offering telehealth options to appropriately selected/identified participants and/or team consultations using a secure platform</w:t>
                </w:r>
              </w:p>
            </w:tc>
          </w:tr>
          <w:tr w:rsidR="00EE22BA" w:rsidRPr="008575AE" w14:paraId="782610C1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4CE4DC60" w14:textId="4D0D5082" w:rsidR="00EE22BA" w:rsidRPr="008575AE" w:rsidRDefault="00EE22BA" w:rsidP="008575AE">
                <w:pPr>
                  <w:pStyle w:val="TableParagraph"/>
                  <w:rPr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>4.2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02E72293" w14:textId="12D669DD" w:rsidR="00EE22BA" w:rsidRPr="008575AE" w:rsidRDefault="00EE22BA" w:rsidP="008575AE">
                <w:pPr>
                  <w:pStyle w:val="TableParagraph"/>
                  <w:rPr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>ability to provide services efficiently</w:t>
                </w:r>
              </w:p>
            </w:tc>
          </w:tr>
          <w:tr w:rsidR="00EE22BA" w:rsidRPr="00C24412" w14:paraId="7EBBA923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675DB486" w14:textId="77777777" w:rsidR="00EE22BA" w:rsidRPr="00C24412" w:rsidRDefault="00EE22BA" w:rsidP="00EE22BA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46A80692" w14:textId="77777777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22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only accepts referrals for participants for whom they can deliver efficient home visiting/local community visits as needed</w:t>
                </w:r>
              </w:p>
              <w:p w14:paraId="3710ED3A" w14:textId="77777777" w:rsidR="00EE22BA" w:rsidRPr="00C24412" w:rsidRDefault="00EE22BA" w:rsidP="00EE22BA">
                <w:pPr>
                  <w:pStyle w:val="NoSpacing"/>
                  <w:rPr>
                    <w:rFonts w:cs="Arial"/>
                  </w:rPr>
                </w:pPr>
              </w:p>
              <w:p w14:paraId="10E3658E" w14:textId="1F6989E9" w:rsidR="00EE22BA" w:rsidRPr="00C24412" w:rsidRDefault="00EE22BA" w:rsidP="00EE22BA">
                <w:pPr>
                  <w:pStyle w:val="NoSpacing"/>
                  <w:widowControl/>
                  <w:numPr>
                    <w:ilvl w:val="0"/>
                    <w:numId w:val="9"/>
                  </w:numPr>
                  <w:autoSpaceDE/>
                  <w:autoSpaceDN/>
                  <w:rPr>
                    <w:rFonts w:cs="Arial"/>
                    <w:bCs/>
                  </w:rPr>
                </w:pPr>
                <w:r w:rsidRPr="00C24412">
                  <w:rPr>
                    <w:rFonts w:cs="Arial"/>
                  </w:rPr>
                  <w:t>acceptance of referrals demonstrates consideration of whether their own work days/arrangements can support the needs of the participant</w:t>
                </w:r>
              </w:p>
            </w:tc>
          </w:tr>
          <w:tr w:rsidR="008575AE" w:rsidRPr="008575AE" w14:paraId="57F37CBD" w14:textId="77777777" w:rsidTr="008575AE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1093F6FF" w14:textId="1C948021" w:rsidR="008575AE" w:rsidRPr="008575AE" w:rsidRDefault="008575AE" w:rsidP="008575AE">
                <w:pPr>
                  <w:pStyle w:val="TableParagraph"/>
                  <w:rPr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>4.3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1777548E" w14:textId="08043DF8" w:rsidR="008575AE" w:rsidRPr="008575AE" w:rsidRDefault="008575AE" w:rsidP="008575AE">
                <w:pPr>
                  <w:pStyle w:val="TableParagraph"/>
                  <w:rPr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 xml:space="preserve">efficient invoicing systems </w:t>
                </w:r>
              </w:p>
            </w:tc>
          </w:tr>
          <w:tr w:rsidR="008575AE" w:rsidRPr="00C24412" w14:paraId="43991C97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5D2580A0" w14:textId="77777777" w:rsidR="008575AE" w:rsidRPr="00C24412" w:rsidRDefault="008575AE" w:rsidP="008575AE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6716613A" w14:textId="77777777" w:rsidR="008575AE" w:rsidRPr="00C24412" w:rsidRDefault="008575AE" w:rsidP="008575AE">
                <w:pPr>
                  <w:pStyle w:val="NoSpacing"/>
                  <w:widowControl/>
                  <w:numPr>
                    <w:ilvl w:val="0"/>
                    <w:numId w:val="22"/>
                  </w:numPr>
                  <w:autoSpaceDE/>
                  <w:autoSpaceDN/>
                  <w:spacing w:after="240"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only services pre-approved by icare are invoiced </w:t>
                </w:r>
              </w:p>
              <w:p w14:paraId="02C46667" w14:textId="609CDF83" w:rsidR="008575AE" w:rsidRPr="00C24412" w:rsidRDefault="008575AE" w:rsidP="008575AE">
                <w:pPr>
                  <w:pStyle w:val="NoSpacing"/>
                  <w:widowControl/>
                  <w:numPr>
                    <w:ilvl w:val="0"/>
                    <w:numId w:val="22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does not submit invoices for retrospective services</w:t>
                </w:r>
              </w:p>
            </w:tc>
          </w:tr>
          <w:tr w:rsidR="008575AE" w:rsidRPr="008575AE" w14:paraId="22FFBF9D" w14:textId="77777777" w:rsidTr="008575AE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64C6A96B" w14:textId="19DDBB9A" w:rsidR="008575AE" w:rsidRPr="008575AE" w:rsidRDefault="008575AE" w:rsidP="008575AE">
                <w:pPr>
                  <w:pStyle w:val="TableParagraph"/>
                  <w:rPr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>4.4</w:t>
                </w: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345E5C17" w14:textId="6A72BDE9" w:rsidR="008575AE" w:rsidRPr="008575AE" w:rsidRDefault="008575AE" w:rsidP="008575AE">
                <w:pPr>
                  <w:pStyle w:val="TableParagraph"/>
                  <w:rPr>
                    <w:b/>
                    <w:bCs/>
                  </w:rPr>
                </w:pPr>
                <w:r w:rsidRPr="008575AE">
                  <w:rPr>
                    <w:b/>
                    <w:bCs/>
                  </w:rPr>
                  <w:t>leave cover</w:t>
                </w:r>
              </w:p>
            </w:tc>
          </w:tr>
          <w:tr w:rsidR="008575AE" w:rsidRPr="00C24412" w14:paraId="72E61307" w14:textId="77777777" w:rsidTr="006E2664">
            <w:tc>
              <w:tcPr>
                <w:tcW w:w="7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0FAFA"/>
                <w:vAlign w:val="top"/>
              </w:tcPr>
              <w:p w14:paraId="3CCBE8A7" w14:textId="77777777" w:rsidR="008575AE" w:rsidRPr="00C24412" w:rsidRDefault="008575AE" w:rsidP="008575AE">
                <w:pPr>
                  <w:pStyle w:val="NoSpacing"/>
                  <w:rPr>
                    <w:rFonts w:cs="Arial"/>
                    <w:bCs/>
                  </w:rPr>
                </w:pPr>
              </w:p>
            </w:tc>
            <w:tc>
              <w:tcPr>
                <w:tcW w:w="8470" w:type="dxa"/>
                <w:tcBorders>
                  <w:top w:val="nil"/>
                  <w:left w:val="nil"/>
                  <w:bottom w:val="nil"/>
                  <w:right w:val="nil"/>
                </w:tcBorders>
                <w:vAlign w:val="top"/>
              </w:tcPr>
              <w:p w14:paraId="3D0765C0" w14:textId="77777777" w:rsidR="008575AE" w:rsidRPr="00C24412" w:rsidRDefault="008575AE" w:rsidP="008575AE">
                <w:pPr>
                  <w:pStyle w:val="NoSpacing"/>
                  <w:widowControl/>
                  <w:numPr>
                    <w:ilvl w:val="0"/>
                    <w:numId w:val="22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appropriate arrangements are made to ensure participant receives all necessary services when case manager is on leave</w:t>
                </w:r>
              </w:p>
              <w:p w14:paraId="5FD738C3" w14:textId="77777777" w:rsidR="008575AE" w:rsidRPr="00C24412" w:rsidRDefault="008575AE" w:rsidP="008575AE">
                <w:pPr>
                  <w:pStyle w:val="NoSpacing"/>
                  <w:rPr>
                    <w:rFonts w:cs="Arial"/>
                  </w:rPr>
                </w:pPr>
              </w:p>
              <w:p w14:paraId="5EA96BA7" w14:textId="77777777" w:rsidR="008575AE" w:rsidRPr="00C24412" w:rsidRDefault="008575AE" w:rsidP="008575AE">
                <w:pPr>
                  <w:pStyle w:val="NoSpacing"/>
                  <w:numPr>
                    <w:ilvl w:val="0"/>
                    <w:numId w:val="22"/>
                  </w:numPr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informs coordinator of planned leave with adequate notice for alternative arrangements to be actioned (or of unplanned leave as soon as is practicable) </w:t>
                </w:r>
              </w:p>
              <w:p w14:paraId="2493C534" w14:textId="77777777" w:rsidR="008575AE" w:rsidRPr="00C24412" w:rsidRDefault="008575AE" w:rsidP="008575AE">
                <w:pPr>
                  <w:pStyle w:val="NoSpacing"/>
                  <w:rPr>
                    <w:rFonts w:cs="Arial"/>
                  </w:rPr>
                </w:pPr>
              </w:p>
              <w:p w14:paraId="54012612" w14:textId="2F01C551" w:rsidR="008575AE" w:rsidRPr="00C24412" w:rsidRDefault="00257D7B" w:rsidP="008575AE">
                <w:pPr>
                  <w:pStyle w:val="NoSpacing"/>
                  <w:widowControl/>
                  <w:numPr>
                    <w:ilvl w:val="0"/>
                    <w:numId w:val="22"/>
                  </w:numPr>
                  <w:autoSpaceDE/>
                  <w:autoSpaceDN/>
                  <w:rPr>
                    <w:rFonts w:cs="Arial"/>
                  </w:rPr>
                </w:pPr>
                <w:r>
                  <w:rPr>
                    <w:rFonts w:cs="Arial"/>
                  </w:rPr>
                  <w:t>utilise</w:t>
                </w:r>
                <w:r w:rsidR="008575AE" w:rsidRPr="00C24412">
                  <w:rPr>
                    <w:rFonts w:cs="Arial"/>
                  </w:rPr>
                  <w:t xml:space="preserve">s identified leave cover colleagues and provides coordinator (as well as participant </w:t>
                </w:r>
                <w:r w:rsidR="00213879">
                  <w:rPr>
                    <w:rFonts w:cs="Arial"/>
                  </w:rPr>
                  <w:t>and</w:t>
                </w:r>
                <w:r w:rsidR="008575AE" w:rsidRPr="00C24412">
                  <w:rPr>
                    <w:rFonts w:cs="Arial"/>
                  </w:rPr>
                  <w:t xml:space="preserve"> their family and all involved provider services) their contact details</w:t>
                </w:r>
              </w:p>
              <w:p w14:paraId="4B1E53A2" w14:textId="77777777" w:rsidR="008575AE" w:rsidRPr="00C24412" w:rsidRDefault="008575AE" w:rsidP="008575AE">
                <w:pPr>
                  <w:pStyle w:val="NoSpacing"/>
                  <w:rPr>
                    <w:rFonts w:cs="Arial"/>
                  </w:rPr>
                </w:pPr>
              </w:p>
              <w:p w14:paraId="657B588C" w14:textId="77777777" w:rsidR="008575AE" w:rsidRPr="00C24412" w:rsidRDefault="008575AE" w:rsidP="008575AE">
                <w:pPr>
                  <w:pStyle w:val="NoSpacing"/>
                  <w:widowControl/>
                  <w:numPr>
                    <w:ilvl w:val="0"/>
                    <w:numId w:val="22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 xml:space="preserve">in instances where coordinator will be managing the file in case managers absence; discusses this with, and gets agreement from, the coordinator – well in advance </w:t>
                </w:r>
              </w:p>
              <w:p w14:paraId="4800E5E0" w14:textId="77777777" w:rsidR="008575AE" w:rsidRPr="00C24412" w:rsidRDefault="008575AE" w:rsidP="008575AE">
                <w:pPr>
                  <w:pStyle w:val="NoSpacing"/>
                  <w:rPr>
                    <w:rFonts w:cs="Arial"/>
                  </w:rPr>
                </w:pPr>
              </w:p>
              <w:p w14:paraId="75A9170C" w14:textId="6963E299" w:rsidR="008575AE" w:rsidRPr="00813E57" w:rsidRDefault="008575AE" w:rsidP="00813E57">
                <w:pPr>
                  <w:pStyle w:val="NoSpacing"/>
                  <w:widowControl/>
                  <w:numPr>
                    <w:ilvl w:val="0"/>
                    <w:numId w:val="22"/>
                  </w:numPr>
                  <w:autoSpaceDE/>
                  <w:autoSpaceDN/>
                  <w:rPr>
                    <w:rFonts w:cs="Arial"/>
                  </w:rPr>
                </w:pPr>
                <w:r w:rsidRPr="00C24412">
                  <w:rPr>
                    <w:rFonts w:cs="Arial"/>
                  </w:rPr>
                  <w:t>ensures no key plans or requests will need to be completed during the period of leave – plans should either be brought forward, or request an extension as is appropriate</w:t>
                </w:r>
              </w:p>
            </w:tc>
          </w:tr>
        </w:tbl>
        <w:p w14:paraId="18EC7F5D" w14:textId="77777777" w:rsidR="00EE22BA" w:rsidRPr="00C24412" w:rsidRDefault="00EE22BA" w:rsidP="00A640AC">
          <w:pPr>
            <w:rPr>
              <w:rFonts w:cs="Arial"/>
            </w:rPr>
          </w:pPr>
        </w:p>
        <w:p w14:paraId="7DAA5789" w14:textId="77777777" w:rsidR="00813E57" w:rsidRDefault="00813E57">
          <w:pPr>
            <w:spacing w:line="240" w:lineRule="auto"/>
            <w:rPr>
              <w:rFonts w:cs="Arial"/>
            </w:rPr>
          </w:pPr>
          <w:r>
            <w:rPr>
              <w:rFonts w:cs="Arial"/>
            </w:rPr>
            <w:br w:type="page"/>
          </w:r>
        </w:p>
        <w:p w14:paraId="751434EC" w14:textId="2DB7C26B" w:rsidR="001F7303" w:rsidRDefault="001F7303" w:rsidP="00A640AC">
          <w:pPr>
            <w:rPr>
              <w:rFonts w:cs="Arial"/>
            </w:rPr>
          </w:pPr>
          <w:r>
            <w:rPr>
              <w:rFonts w:cs="Arial"/>
            </w:rPr>
            <w:lastRenderedPageBreak/>
            <w:t>Declaration:</w:t>
          </w:r>
        </w:p>
        <w:p w14:paraId="32EDA929" w14:textId="3A9B5F7A" w:rsidR="00EE22BA" w:rsidRPr="001F7303" w:rsidRDefault="00E11409" w:rsidP="00A640AC">
          <w:pPr>
            <w:rPr>
              <w:rFonts w:cs="Arial"/>
              <w:i/>
              <w:iCs/>
            </w:rPr>
          </w:pPr>
          <w:sdt>
            <w:sdtPr>
              <w:rPr>
                <w:rFonts w:cs="Arial"/>
              </w:rPr>
              <w:id w:val="-926812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13879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B6168">
            <w:rPr>
              <w:rFonts w:cs="Arial"/>
              <w:i/>
              <w:iCs/>
            </w:rPr>
            <w:t xml:space="preserve"> </w:t>
          </w:r>
          <w:r w:rsidR="00DF09C7" w:rsidRPr="001F7303">
            <w:rPr>
              <w:rFonts w:cs="Arial"/>
              <w:i/>
              <w:iCs/>
            </w:rPr>
            <w:t xml:space="preserve">I have read and agree to comply with the </w:t>
          </w:r>
          <w:r w:rsidR="001F7303" w:rsidRPr="001F7303">
            <w:rPr>
              <w:rFonts w:cs="Arial"/>
              <w:i/>
              <w:iCs/>
            </w:rPr>
            <w:t>service standards detailed above</w:t>
          </w:r>
        </w:p>
        <w:p w14:paraId="037F3AF7" w14:textId="3B6B9B39" w:rsidR="001F7303" w:rsidRDefault="001F7303" w:rsidP="00A640AC">
          <w:pPr>
            <w:rPr>
              <w:rFonts w:cs="Arial"/>
            </w:rPr>
          </w:pPr>
        </w:p>
        <w:tbl>
          <w:tblPr>
            <w:tblStyle w:val="TableGridLight"/>
            <w:tblW w:w="0" w:type="auto"/>
            <w:tblLook w:val="04A0" w:firstRow="1" w:lastRow="0" w:firstColumn="1" w:lastColumn="0" w:noHBand="0" w:noVBand="1"/>
          </w:tblPr>
          <w:tblGrid>
            <w:gridCol w:w="2804"/>
            <w:gridCol w:w="6739"/>
          </w:tblGrid>
          <w:tr w:rsidR="004B6168" w14:paraId="68CF1132" w14:textId="77777777" w:rsidTr="003F2627">
            <w:tc>
              <w:tcPr>
                <w:tcW w:w="2804" w:type="dxa"/>
              </w:tcPr>
              <w:p w14:paraId="42364A93" w14:textId="33D91871" w:rsidR="004B6168" w:rsidRDefault="004B6168" w:rsidP="00A640AC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Signature</w:t>
                </w:r>
              </w:p>
            </w:tc>
            <w:tc>
              <w:tcPr>
                <w:tcW w:w="6739" w:type="dxa"/>
              </w:tcPr>
              <w:p w14:paraId="512003B3" w14:textId="77777777" w:rsidR="004B6168" w:rsidRDefault="004B6168" w:rsidP="00A640AC">
                <w:pPr>
                  <w:rPr>
                    <w:rFonts w:cs="Arial"/>
                  </w:rPr>
                </w:pPr>
              </w:p>
              <w:sdt>
                <w:sdtPr>
                  <w:rPr>
                    <w:rFonts w:cs="Arial"/>
                  </w:rPr>
                  <w:id w:val="-1753583539"/>
                  <w:showingPlcHdr/>
                  <w:picture/>
                </w:sdtPr>
                <w:sdtEndPr/>
                <w:sdtContent>
                  <w:p w14:paraId="37D7B1DC" w14:textId="04AA001C" w:rsidR="00513A07" w:rsidRDefault="00C869BB" w:rsidP="00A640AC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  <w:noProof/>
                      </w:rPr>
                      <w:drawing>
                        <wp:inline distT="0" distB="0" distL="0" distR="0" wp14:anchorId="1E7C5AAA" wp14:editId="59791502">
                          <wp:extent cx="1524000" cy="15240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152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c>
          </w:tr>
          <w:tr w:rsidR="004B6168" w14:paraId="5C0578B5" w14:textId="77777777" w:rsidTr="003F2627">
            <w:tc>
              <w:tcPr>
                <w:tcW w:w="2804" w:type="dxa"/>
              </w:tcPr>
              <w:p w14:paraId="6AD3A7EB" w14:textId="3897C2DB" w:rsidR="004B6168" w:rsidRDefault="004B6168" w:rsidP="00A640AC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Name</w:t>
                </w:r>
              </w:p>
            </w:tc>
            <w:sdt>
              <w:sdtPr>
                <w:rPr>
                  <w:rFonts w:cs="Arial"/>
                </w:rPr>
                <w:id w:val="-1866506543"/>
                <w:placeholder>
                  <w:docPart w:val="1AEB7AA4C4B940E896B80895F01F56EB"/>
                </w:placeholder>
                <w:showingPlcHdr/>
                <w:text/>
              </w:sdtPr>
              <w:sdtEndPr/>
              <w:sdtContent>
                <w:tc>
                  <w:tcPr>
                    <w:tcW w:w="6739" w:type="dxa"/>
                  </w:tcPr>
                  <w:p w14:paraId="54DDCCC5" w14:textId="41E00BC9" w:rsidR="004B6168" w:rsidRDefault="00165985" w:rsidP="00A640AC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          </w:t>
                    </w:r>
                  </w:p>
                </w:tc>
              </w:sdtContent>
            </w:sdt>
          </w:tr>
          <w:tr w:rsidR="004B6168" w14:paraId="0AAE9D56" w14:textId="77777777" w:rsidTr="003F2627">
            <w:tc>
              <w:tcPr>
                <w:tcW w:w="2804" w:type="dxa"/>
              </w:tcPr>
              <w:p w14:paraId="58F49B1C" w14:textId="196A2B3E" w:rsidR="004B6168" w:rsidRDefault="004B6168" w:rsidP="00A640AC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Business Unit</w:t>
                </w:r>
              </w:p>
            </w:tc>
            <w:sdt>
              <w:sdtPr>
                <w:rPr>
                  <w:rFonts w:cs="Arial"/>
                </w:rPr>
                <w:id w:val="449598828"/>
                <w:placeholder>
                  <w:docPart w:val="C761B4410C444CD08AD9926296CA7DA4"/>
                </w:placeholder>
                <w:showingPlcHdr/>
                <w:text/>
              </w:sdtPr>
              <w:sdtEndPr/>
              <w:sdtContent>
                <w:tc>
                  <w:tcPr>
                    <w:tcW w:w="6739" w:type="dxa"/>
                  </w:tcPr>
                  <w:p w14:paraId="3AEF5578" w14:textId="2E955528" w:rsidR="004B6168" w:rsidRDefault="00165985" w:rsidP="00A640AC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          </w:t>
                    </w:r>
                  </w:p>
                </w:tc>
              </w:sdtContent>
            </w:sdt>
          </w:tr>
          <w:tr w:rsidR="004B6168" w14:paraId="4ABD8FD7" w14:textId="77777777" w:rsidTr="003F2627">
            <w:tc>
              <w:tcPr>
                <w:tcW w:w="2804" w:type="dxa"/>
              </w:tcPr>
              <w:p w14:paraId="67D69D51" w14:textId="1159C965" w:rsidR="004B6168" w:rsidRDefault="004B6168" w:rsidP="00A640AC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Date</w:t>
                </w:r>
              </w:p>
            </w:tc>
            <w:sdt>
              <w:sdtPr>
                <w:rPr>
                  <w:rFonts w:cs="Arial"/>
                </w:rPr>
                <w:id w:val="1458291439"/>
                <w:placeholder>
                  <w:docPart w:val="EE7D17ECD64E486BAFD0CC8AA02A25B5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6739" w:type="dxa"/>
                  </w:tcPr>
                  <w:p w14:paraId="2F5E2BA8" w14:textId="5E9341B6" w:rsidR="004B6168" w:rsidRDefault="00C869BB" w:rsidP="00A640AC">
                    <w:pPr>
                      <w:rPr>
                        <w:rFonts w:cs="Arial"/>
                      </w:rPr>
                    </w:pPr>
                    <w:r w:rsidRPr="00C4769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2A2EA6A9" w14:textId="77777777" w:rsidR="004B6168" w:rsidRDefault="004B6168" w:rsidP="00A640AC">
          <w:pPr>
            <w:rPr>
              <w:rFonts w:cs="Arial"/>
            </w:rPr>
          </w:pPr>
        </w:p>
        <w:p w14:paraId="3FD2C704" w14:textId="1429A8A4" w:rsidR="007271D7" w:rsidRPr="00C24412" w:rsidRDefault="007271D7" w:rsidP="00A640AC">
          <w:pPr>
            <w:rPr>
              <w:rFonts w:cs="Arial"/>
            </w:rPr>
          </w:pPr>
        </w:p>
        <w:p w14:paraId="1D375A4C" w14:textId="77777777" w:rsidR="007271D7" w:rsidRPr="00C24412" w:rsidRDefault="007271D7" w:rsidP="00A640AC">
          <w:pPr>
            <w:rPr>
              <w:rFonts w:cs="Arial"/>
            </w:rPr>
          </w:pPr>
        </w:p>
        <w:tbl>
          <w:tblPr>
            <w:tblStyle w:val="TableGrid"/>
            <w:tblW w:w="6237" w:type="dxa"/>
            <w:tblCellSpacing w:w="0" w:type="nil"/>
            <w:tblInd w:w="-6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3"/>
            <w:gridCol w:w="5954"/>
          </w:tblGrid>
          <w:tr w:rsidR="00D41B95" w:rsidRPr="005E2DE3" w14:paraId="58C4DF7A" w14:textId="77777777" w:rsidTr="00AF135E">
            <w:trPr>
              <w:trHeight w:val="706"/>
              <w:tblCellSpacing w:w="0" w:type="nil"/>
            </w:trPr>
            <w:tc>
              <w:tcPr>
                <w:tcW w:w="283" w:type="dxa"/>
                <w:tcBorders>
                  <w:left w:val="single" w:sz="48" w:space="0" w:color="007B83"/>
                </w:tcBorders>
              </w:tcPr>
              <w:p w14:paraId="075146E1" w14:textId="77777777" w:rsidR="00D41B95" w:rsidRPr="00C24412" w:rsidRDefault="00D41B95" w:rsidP="0049139B">
                <w:pPr>
                  <w:rPr>
                    <w:rFonts w:cs="Arial"/>
                    <w:noProof/>
                    <w:szCs w:val="19"/>
                  </w:rPr>
                </w:pPr>
                <w:bookmarkStart w:id="1" w:name="_Hlk97032485"/>
              </w:p>
            </w:tc>
            <w:tc>
              <w:tcPr>
                <w:tcW w:w="5954" w:type="dxa"/>
              </w:tcPr>
              <w:p w14:paraId="5418DC36" w14:textId="5B6664E5" w:rsidR="00D41B95" w:rsidRPr="00C24412" w:rsidRDefault="00E72FDE" w:rsidP="00870D5E">
                <w:pPr>
                  <w:rPr>
                    <w:rFonts w:cs="Arial"/>
                    <w:i/>
                  </w:rPr>
                </w:pPr>
                <w:r>
                  <w:rPr>
                    <w:rFonts w:cs="Arial"/>
                  </w:rPr>
                  <w:t xml:space="preserve">Case </w:t>
                </w:r>
                <w:r w:rsidR="002304A3">
                  <w:rPr>
                    <w:rFonts w:cs="Arial"/>
                  </w:rPr>
                  <w:t>Management Team</w:t>
                </w:r>
                <w:r w:rsidR="00104A84">
                  <w:rPr>
                    <w:rFonts w:cs="Arial"/>
                  </w:rPr>
                  <w:t xml:space="preserve">, Lifetime </w:t>
                </w:r>
                <w:r w:rsidR="00E053E4">
                  <w:rPr>
                    <w:rFonts w:cs="Arial"/>
                  </w:rPr>
                  <w:t>Care &amp; Workers Care</w:t>
                </w:r>
                <w:r w:rsidR="00870D5E" w:rsidRPr="00C24412">
                  <w:rPr>
                    <w:rFonts w:cs="Arial"/>
                  </w:rPr>
                  <w:br/>
                  <w:t>GPO Box 4052, Sydney, NSW 2001</w:t>
                </w:r>
                <w:r w:rsidR="00AF135E" w:rsidRPr="00C24412">
                  <w:rPr>
                    <w:rFonts w:cs="Arial"/>
                  </w:rPr>
                  <w:br/>
                </w:r>
                <w:r w:rsidR="00AF135E" w:rsidRPr="00C24412">
                  <w:rPr>
                    <w:rFonts w:cs="Arial"/>
                    <w:b/>
                    <w:bCs/>
                  </w:rPr>
                  <w:t>General Phone Enquiries: 1</w:t>
                </w:r>
                <w:r w:rsidR="003C3EC5" w:rsidRPr="00C24412">
                  <w:rPr>
                    <w:rFonts w:cs="Arial"/>
                    <w:b/>
                    <w:bCs/>
                  </w:rPr>
                  <w:t>300 738 586</w:t>
                </w:r>
                <w:r w:rsidR="003C3EC5" w:rsidRPr="00C24412">
                  <w:rPr>
                    <w:rFonts w:cs="Arial"/>
                  </w:rPr>
                  <w:br/>
                  <w:t xml:space="preserve">Email: </w:t>
                </w:r>
                <w:hyperlink r:id="rId13" w:history="1">
                  <w:r w:rsidR="00057FB9" w:rsidRPr="00C4769C">
                    <w:rPr>
                      <w:rStyle w:val="Hyperlink"/>
                    </w:rPr>
                    <w:t>casemanagement</w:t>
                  </w:r>
                  <w:r w:rsidR="00057FB9" w:rsidRPr="00C4769C">
                    <w:rPr>
                      <w:rStyle w:val="Hyperlink"/>
                      <w:rFonts w:cs="Arial"/>
                    </w:rPr>
                    <w:t>@icare.nsw.gov.au</w:t>
                  </w:r>
                </w:hyperlink>
                <w:r w:rsidR="00057FB9">
                  <w:rPr>
                    <w:rStyle w:val="Hyperlink"/>
                    <w:rFonts w:cs="Arial"/>
                  </w:rPr>
                  <w:t xml:space="preserve"> </w:t>
                </w:r>
                <w:r w:rsidR="003C3EC5" w:rsidRPr="00C24412">
                  <w:rPr>
                    <w:rFonts w:cs="Arial"/>
                  </w:rPr>
                  <w:br/>
                  <w:t>www.icare.nsw.gov.au</w:t>
                </w:r>
              </w:p>
            </w:tc>
          </w:tr>
          <w:bookmarkEnd w:id="1"/>
        </w:tbl>
      </w:sdtContent>
    </w:sdt>
    <w:p w14:paraId="13BE3FB0" w14:textId="77777777" w:rsidR="00D41B95" w:rsidRPr="00C24412" w:rsidRDefault="00D41B95" w:rsidP="00A640AC">
      <w:pPr>
        <w:rPr>
          <w:rFonts w:cs="Arial"/>
        </w:rPr>
      </w:pPr>
    </w:p>
    <w:p w14:paraId="049DF9CA" w14:textId="77777777" w:rsidR="00AF135E" w:rsidRPr="00C24412" w:rsidRDefault="00AF135E" w:rsidP="00AF135E">
      <w:pPr>
        <w:rPr>
          <w:rFonts w:cs="Arial"/>
        </w:rPr>
      </w:pPr>
    </w:p>
    <w:p w14:paraId="3B846C5C" w14:textId="77777777" w:rsidR="00AF135E" w:rsidRPr="00C24412" w:rsidRDefault="00AF135E" w:rsidP="00AF135E">
      <w:pPr>
        <w:rPr>
          <w:rFonts w:cs="Arial"/>
        </w:rPr>
      </w:pPr>
    </w:p>
    <w:p w14:paraId="623DE52E" w14:textId="70FFCA43" w:rsidR="00AF135E" w:rsidRPr="00C24412" w:rsidRDefault="00AF135E" w:rsidP="00AF135E">
      <w:pPr>
        <w:rPr>
          <w:rFonts w:cs="Arial"/>
        </w:rPr>
      </w:pPr>
    </w:p>
    <w:p w14:paraId="7B8DF4CB" w14:textId="77777777" w:rsidR="00AF135E" w:rsidRPr="00C24412" w:rsidRDefault="00AF135E" w:rsidP="005E2DE3">
      <w:pPr>
        <w:pStyle w:val="NoSpacing"/>
        <w:spacing w:before="240" w:after="240"/>
        <w:rPr>
          <w:rFonts w:cs="Arial"/>
        </w:rPr>
      </w:pPr>
      <w:r w:rsidRPr="00C24412">
        <w:rPr>
          <w:rFonts w:cs="Arial"/>
        </w:rPr>
        <w:tab/>
      </w:r>
    </w:p>
    <w:sectPr w:rsidR="00AF135E" w:rsidRPr="00C24412" w:rsidSect="00B06119">
      <w:footerReference w:type="default" r:id="rId14"/>
      <w:headerReference w:type="first" r:id="rId15"/>
      <w:footerReference w:type="first" r:id="rId16"/>
      <w:type w:val="continuous"/>
      <w:pgSz w:w="11910" w:h="16840"/>
      <w:pgMar w:top="1702" w:right="995" w:bottom="280" w:left="1026" w:header="720" w:footer="40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607F0" w14:textId="77777777" w:rsidR="002D7DBF" w:rsidRDefault="002D7DBF" w:rsidP="00001190">
      <w:r>
        <w:separator/>
      </w:r>
    </w:p>
  </w:endnote>
  <w:endnote w:type="continuationSeparator" w:id="0">
    <w:p w14:paraId="691E9D48" w14:textId="77777777" w:rsidR="002D7DBF" w:rsidRDefault="002D7DBF" w:rsidP="0000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0206" w:type="dxa"/>
      <w:tblLook w:val="04A0" w:firstRow="1" w:lastRow="0" w:firstColumn="1" w:lastColumn="0" w:noHBand="0" w:noVBand="1"/>
    </w:tblPr>
    <w:tblGrid>
      <w:gridCol w:w="3402"/>
      <w:gridCol w:w="2694"/>
      <w:gridCol w:w="4110"/>
    </w:tblGrid>
    <w:tr w:rsidR="00B06119" w:rsidRPr="00907C8A" w14:paraId="63123A5D" w14:textId="77777777" w:rsidTr="00DD05CE">
      <w:tc>
        <w:tcPr>
          <w:tcW w:w="3402" w:type="dxa"/>
        </w:tcPr>
        <w:p w14:paraId="02FFB91A" w14:textId="653F22CB" w:rsidR="00B06119" w:rsidRPr="00907C8A" w:rsidRDefault="00B06119" w:rsidP="00B06119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518857616"/>
              <w:dataBinding w:prefixMappings="xmlns:ns0='http://schemas.microsoft.com/office/2006/coverPageProps' " w:xpath="/ns0:CoverPageProperties[1]/ns0:PublishDate[1]" w:storeItemID="{55AF091B-3C7A-41E3-B477-F2FDAA23CFDA}"/>
              <w:date w:fullDate="2022-03-0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13879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3360" behindDoc="1" locked="0" layoutInCell="1" allowOverlap="1" wp14:anchorId="766CFE20" wp14:editId="4E5DFB59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4" name="Pictur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2336" behindDoc="1" locked="0" layoutInCell="1" allowOverlap="1" wp14:anchorId="06806A90" wp14:editId="0784D90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5" name="Pictur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4" w:type="dxa"/>
        </w:tcPr>
        <w:p w14:paraId="276CD604" w14:textId="77777777" w:rsidR="00B06119" w:rsidRPr="00907C8A" w:rsidRDefault="00B06119" w:rsidP="00B06119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110" w:type="dxa"/>
        </w:tcPr>
        <w:p w14:paraId="155B1A72" w14:textId="5BA4289F" w:rsidR="00B06119" w:rsidRPr="00907C8A" w:rsidRDefault="00E11409" w:rsidP="00B06119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51595844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838F3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Case Management Expectations</w:t>
              </w:r>
            </w:sdtContent>
          </w:sdt>
          <w:r w:rsidR="00B06119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B06119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2096975905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8575A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CM01</w:t>
              </w:r>
            </w:sdtContent>
          </w:sdt>
          <w:r w:rsidR="00B06119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</w:t>
          </w:r>
          <w:r w:rsidR="008575AE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</w:t>
          </w:r>
          <w:r w:rsidR="00E85690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3</w:t>
          </w:r>
          <w:r w:rsidR="008575AE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22</w:t>
          </w:r>
        </w:p>
      </w:tc>
    </w:tr>
  </w:tbl>
  <w:p w14:paraId="4D55EF68" w14:textId="77777777" w:rsidR="00B06119" w:rsidRPr="00267F1E" w:rsidRDefault="00B06119" w:rsidP="00B06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0206" w:type="dxa"/>
      <w:tblLook w:val="04A0" w:firstRow="1" w:lastRow="0" w:firstColumn="1" w:lastColumn="0" w:noHBand="0" w:noVBand="1"/>
    </w:tblPr>
    <w:tblGrid>
      <w:gridCol w:w="3402"/>
      <w:gridCol w:w="2694"/>
      <w:gridCol w:w="4110"/>
    </w:tblGrid>
    <w:tr w:rsidR="00B06119" w:rsidRPr="00907C8A" w14:paraId="1E5C80C7" w14:textId="77777777" w:rsidTr="00DD05CE">
      <w:tc>
        <w:tcPr>
          <w:tcW w:w="3402" w:type="dxa"/>
        </w:tcPr>
        <w:p w14:paraId="2BAAFB9E" w14:textId="28D433AB" w:rsidR="00B06119" w:rsidRPr="00907C8A" w:rsidRDefault="00B06119" w:rsidP="00B06119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2-03-0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13879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0288" behindDoc="1" locked="0" layoutInCell="1" allowOverlap="1" wp14:anchorId="206C95B6" wp14:editId="00B81A86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7" name="Pictur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9264" behindDoc="1" locked="0" layoutInCell="1" allowOverlap="1" wp14:anchorId="31DE2B05" wp14:editId="33253C54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8" name="Pictur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4" w:type="dxa"/>
        </w:tcPr>
        <w:p w14:paraId="5983A3BB" w14:textId="77777777" w:rsidR="00B06119" w:rsidRPr="00907C8A" w:rsidRDefault="00B06119" w:rsidP="00B06119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110" w:type="dxa"/>
        </w:tcPr>
        <w:p w14:paraId="2A2D13C7" w14:textId="64298612" w:rsidR="00B06119" w:rsidRPr="00907C8A" w:rsidRDefault="00E11409" w:rsidP="00B06119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838F3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Case Management Expectations</w:t>
              </w:r>
            </w:sdtContent>
          </w:sdt>
          <w:r w:rsidR="00B06119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B06119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r w:rsidR="008575AE">
            <w:rPr>
              <w:color w:val="7F7F7F" w:themeColor="text1" w:themeTint="80"/>
              <w:sz w:val="14"/>
              <w:szCs w:val="14"/>
              <w:lang w:val="en-US"/>
            </w:rPr>
            <w:t xml:space="preserve">CM01 </w:t>
          </w:r>
          <w:r w:rsidR="00B06119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| v</w:t>
          </w:r>
          <w:r w:rsidR="008575AE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</w:t>
          </w:r>
          <w:r w:rsidR="00E85690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3</w:t>
          </w:r>
          <w:r w:rsidR="008575AE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22</w:t>
          </w:r>
        </w:p>
      </w:tc>
    </w:tr>
  </w:tbl>
  <w:p w14:paraId="5DC510B5" w14:textId="77777777" w:rsidR="00B06119" w:rsidRPr="00267F1E" w:rsidRDefault="00B06119" w:rsidP="00B0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5B5B2" w14:textId="77777777" w:rsidR="002D7DBF" w:rsidRDefault="002D7DBF" w:rsidP="00001190">
      <w:r>
        <w:separator/>
      </w:r>
    </w:p>
  </w:footnote>
  <w:footnote w:type="continuationSeparator" w:id="0">
    <w:p w14:paraId="2B90DDE1" w14:textId="77777777" w:rsidR="002D7DBF" w:rsidRDefault="002D7DBF" w:rsidP="00001190">
      <w:r>
        <w:continuationSeparator/>
      </w:r>
    </w:p>
  </w:footnote>
  <w:footnote w:id="1">
    <w:p w14:paraId="3359338D" w14:textId="6DA86A31" w:rsidR="00690491" w:rsidRPr="008575AE" w:rsidRDefault="00690491">
      <w:pPr>
        <w:pStyle w:val="FootnoteText"/>
        <w:rPr>
          <w:rFonts w:cs="Arial"/>
          <w:sz w:val="18"/>
          <w:szCs w:val="18"/>
        </w:rPr>
      </w:pPr>
      <w:r w:rsidRPr="008575AE">
        <w:rPr>
          <w:rStyle w:val="FootnoteReference"/>
          <w:rFonts w:cs="Arial"/>
          <w:sz w:val="18"/>
          <w:szCs w:val="18"/>
        </w:rPr>
        <w:footnoteRef/>
      </w:r>
      <w:r w:rsidRPr="008575AE">
        <w:rPr>
          <w:rFonts w:cs="Arial"/>
          <w:sz w:val="18"/>
          <w:szCs w:val="18"/>
        </w:rPr>
        <w:t xml:space="preserve"> </w:t>
      </w:r>
      <w:r w:rsidR="00D85427" w:rsidRPr="008575AE">
        <w:rPr>
          <w:rFonts w:cs="Arial"/>
          <w:sz w:val="18"/>
          <w:szCs w:val="18"/>
        </w:rPr>
        <w:t xml:space="preserve">Lukersmith, S (2017), </w:t>
      </w:r>
      <w:r w:rsidR="00D85427" w:rsidRPr="008575AE">
        <w:rPr>
          <w:rFonts w:cs="Arial"/>
          <w:sz w:val="18"/>
          <w:szCs w:val="18"/>
          <w:u w:val="single"/>
        </w:rPr>
        <w:t>A Taxonomy of Case Management: Development, Dissemination, and Impact</w:t>
      </w:r>
      <w:r w:rsidR="00D85427" w:rsidRPr="008575AE">
        <w:rPr>
          <w:rFonts w:cs="Arial"/>
          <w:sz w:val="18"/>
          <w:szCs w:val="18"/>
        </w:rPr>
        <w:t xml:space="preserve">. The Sydney </w:t>
      </w:r>
      <w:proofErr w:type="spellStart"/>
      <w:r w:rsidR="00D85427" w:rsidRPr="008575AE">
        <w:rPr>
          <w:rFonts w:cs="Arial"/>
          <w:sz w:val="18"/>
          <w:szCs w:val="18"/>
        </w:rPr>
        <w:t>eScholarship</w:t>
      </w:r>
      <w:proofErr w:type="spellEnd"/>
      <w:r w:rsidR="00D85427" w:rsidRPr="008575AE">
        <w:rPr>
          <w:rFonts w:cs="Arial"/>
          <w:sz w:val="18"/>
          <w:szCs w:val="18"/>
        </w:rPr>
        <w:t xml:space="preserve"> Repository, Post graduate theses/Sydney Digital Theses (Open Access) </w:t>
      </w:r>
      <w:bookmarkStart w:id="0" w:name="_Hlk509316247"/>
      <w:r w:rsidR="004F6B04" w:rsidRPr="008575AE">
        <w:rPr>
          <w:rStyle w:val="HTMLCode"/>
          <w:rFonts w:ascii="Arial" w:eastAsia="Calibri" w:hAnsi="Arial" w:cs="Arial"/>
          <w:color w:val="365F91" w:themeColor="accent1" w:themeShade="BF"/>
          <w:sz w:val="18"/>
          <w:szCs w:val="18"/>
          <w:u w:val="single"/>
        </w:rPr>
        <w:t>http://hdl.handle.net/2123/17000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18" w:type="dxa"/>
      <w:tblCellSpacing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87"/>
      <w:gridCol w:w="1867"/>
      <w:gridCol w:w="142"/>
      <w:gridCol w:w="3822"/>
    </w:tblGrid>
    <w:tr w:rsidR="00917996" w14:paraId="0F8CBC9B" w14:textId="77777777" w:rsidTr="00D6679E">
      <w:trPr>
        <w:trHeight w:val="706"/>
        <w:tblCellSpacing w:w="0" w:type="nil"/>
      </w:trPr>
      <w:tc>
        <w:tcPr>
          <w:tcW w:w="4087" w:type="dxa"/>
          <w:vAlign w:val="bottom"/>
        </w:tcPr>
        <w:p w14:paraId="266050A3" w14:textId="77777777" w:rsidR="00917996" w:rsidRDefault="007D6261" w:rsidP="00AF135E">
          <w:pPr>
            <w:pStyle w:val="Header"/>
            <w:ind w:hanging="142"/>
          </w:pPr>
          <w:r>
            <w:rPr>
              <w:noProof/>
            </w:rPr>
            <w:drawing>
              <wp:inline distT="0" distB="0" distL="0" distR="0" wp14:anchorId="0E85A1CE" wp14:editId="379D1648">
                <wp:extent cx="2596089" cy="474711"/>
                <wp:effectExtent l="0" t="0" r="0" b="0"/>
                <wp:docPr id="16" name="Graphic 16" descr="Lifetime Car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care_master+strapline_pink_RGB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5047" cy="527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7" w:type="dxa"/>
          <w:tcBorders>
            <w:right w:val="single" w:sz="48" w:space="0" w:color="007B83"/>
          </w:tcBorders>
        </w:tcPr>
        <w:p w14:paraId="58023B54" w14:textId="77777777" w:rsidR="00917996" w:rsidRDefault="00917996" w:rsidP="008F56E9">
          <w:pPr>
            <w:pStyle w:val="Header"/>
          </w:pPr>
        </w:p>
      </w:tc>
      <w:tc>
        <w:tcPr>
          <w:tcW w:w="142" w:type="dxa"/>
          <w:tcBorders>
            <w:left w:val="single" w:sz="48" w:space="0" w:color="007B83"/>
          </w:tcBorders>
        </w:tcPr>
        <w:p w14:paraId="68AAF59B" w14:textId="77777777" w:rsidR="00917996" w:rsidRPr="00C107FD" w:rsidRDefault="00917996" w:rsidP="00917996">
          <w:pPr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822" w:type="dxa"/>
          <w:vAlign w:val="bottom"/>
        </w:tcPr>
        <w:p w14:paraId="6D5470FF" w14:textId="1D13EB11" w:rsidR="008575AE" w:rsidRPr="00995D47" w:rsidRDefault="008575AE" w:rsidP="008575AE">
          <w:pPr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Case Management Expectations</w:t>
          </w:r>
          <w:r w:rsidRPr="00995D47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>
                <w:rPr>
                  <w:rFonts w:cs="Arial"/>
                  <w:b/>
                  <w:bCs/>
                  <w:noProof/>
                  <w:szCs w:val="19"/>
                </w:rPr>
                <w:t>CM01</w:t>
              </w:r>
            </w:sdtContent>
          </w:sdt>
        </w:p>
        <w:p w14:paraId="0679F3DB" w14:textId="4BC5ECEF" w:rsidR="00917996" w:rsidRPr="008575AE" w:rsidRDefault="006A5B08" w:rsidP="00472983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rFonts w:cs="Arial"/>
              <w:i w:val="0"/>
              <w:color w:val="231F20"/>
              <w:szCs w:val="19"/>
            </w:rPr>
          </w:pPr>
          <w:r>
            <w:rPr>
              <w:rFonts w:eastAsia="Gotham-Book" w:cs="Arial"/>
              <w:i w:val="0"/>
              <w:noProof/>
            </w:rPr>
            <w:t>For</w:t>
          </w:r>
          <w:r w:rsidR="0028725C" w:rsidRPr="008575AE">
            <w:rPr>
              <w:rFonts w:eastAsia="Gotham-Book" w:cs="Arial"/>
              <w:i w:val="0"/>
              <w:noProof/>
            </w:rPr>
            <w:t xml:space="preserve"> BIRP</w:t>
          </w:r>
          <w:r w:rsidR="00CD4B0B" w:rsidRPr="008575AE">
            <w:rPr>
              <w:rFonts w:eastAsia="Gotham-Book" w:cs="Arial"/>
              <w:i w:val="0"/>
              <w:noProof/>
            </w:rPr>
            <w:t>/SSCIS</w:t>
          </w:r>
          <w:r w:rsidR="0028725C" w:rsidRPr="008575AE">
            <w:rPr>
              <w:rFonts w:eastAsia="Gotham-Book" w:cs="Arial"/>
              <w:i w:val="0"/>
              <w:noProof/>
            </w:rPr>
            <w:t xml:space="preserve"> case managers working with </w:t>
          </w:r>
          <w:r w:rsidR="00E86711" w:rsidRPr="008575AE">
            <w:rPr>
              <w:rFonts w:eastAsia="Gotham-Book" w:cs="Arial"/>
              <w:i w:val="0"/>
              <w:noProof/>
            </w:rPr>
            <w:t>Lifetime Care and Workers Care</w:t>
          </w:r>
        </w:p>
      </w:tc>
    </w:tr>
  </w:tbl>
  <w:p w14:paraId="252C2D15" w14:textId="77777777" w:rsidR="00EA71A0" w:rsidRPr="00917996" w:rsidRDefault="00EA71A0" w:rsidP="00917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7E11"/>
    <w:multiLevelType w:val="hybridMultilevel"/>
    <w:tmpl w:val="F82E9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570"/>
    <w:multiLevelType w:val="hybridMultilevel"/>
    <w:tmpl w:val="FEBC1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3E84"/>
    <w:multiLevelType w:val="hybridMultilevel"/>
    <w:tmpl w:val="48E62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7841"/>
    <w:multiLevelType w:val="hybridMultilevel"/>
    <w:tmpl w:val="61962F0C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11D00442"/>
    <w:multiLevelType w:val="hybridMultilevel"/>
    <w:tmpl w:val="04EC1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E6111"/>
    <w:multiLevelType w:val="hybridMultilevel"/>
    <w:tmpl w:val="0832E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08D1"/>
    <w:multiLevelType w:val="hybridMultilevel"/>
    <w:tmpl w:val="B44428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abstractNum w:abstractNumId="9" w15:restartNumberingAfterBreak="0">
    <w:nsid w:val="1CDD012B"/>
    <w:multiLevelType w:val="hybridMultilevel"/>
    <w:tmpl w:val="1B96B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578F5"/>
    <w:multiLevelType w:val="hybridMultilevel"/>
    <w:tmpl w:val="0186F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A2649"/>
    <w:multiLevelType w:val="hybridMultilevel"/>
    <w:tmpl w:val="F866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B44F3"/>
    <w:multiLevelType w:val="hybridMultilevel"/>
    <w:tmpl w:val="4BAEB124"/>
    <w:lvl w:ilvl="0" w:tplc="0C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 w15:restartNumberingAfterBreak="0">
    <w:nsid w:val="262176F7"/>
    <w:multiLevelType w:val="hybridMultilevel"/>
    <w:tmpl w:val="6FE06BDA"/>
    <w:lvl w:ilvl="0" w:tplc="3B8E449A">
      <w:start w:val="1"/>
      <w:numFmt w:val="bullet"/>
      <w:pStyle w:val="ListParagraph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2ACB6A20"/>
    <w:multiLevelType w:val="hybridMultilevel"/>
    <w:tmpl w:val="B44428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E6F9B"/>
    <w:multiLevelType w:val="hybridMultilevel"/>
    <w:tmpl w:val="DC66E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00163"/>
    <w:multiLevelType w:val="hybridMultilevel"/>
    <w:tmpl w:val="AF083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C7509"/>
    <w:multiLevelType w:val="hybridMultilevel"/>
    <w:tmpl w:val="35B0E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12AB5"/>
    <w:multiLevelType w:val="hybridMultilevel"/>
    <w:tmpl w:val="4900D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438DF"/>
    <w:multiLevelType w:val="hybridMultilevel"/>
    <w:tmpl w:val="A1189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943CC"/>
    <w:multiLevelType w:val="hybridMultilevel"/>
    <w:tmpl w:val="CE8C6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A1255"/>
    <w:multiLevelType w:val="hybridMultilevel"/>
    <w:tmpl w:val="C0D071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748CC"/>
    <w:multiLevelType w:val="hybridMultilevel"/>
    <w:tmpl w:val="AB707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56C98"/>
    <w:multiLevelType w:val="hybridMultilevel"/>
    <w:tmpl w:val="105AA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852E2"/>
    <w:multiLevelType w:val="hybridMultilevel"/>
    <w:tmpl w:val="E1B44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D412F"/>
    <w:multiLevelType w:val="hybridMultilevel"/>
    <w:tmpl w:val="D45EA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7530D"/>
    <w:multiLevelType w:val="hybridMultilevel"/>
    <w:tmpl w:val="C3FC4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372A6"/>
    <w:multiLevelType w:val="hybridMultilevel"/>
    <w:tmpl w:val="45286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D0B32"/>
    <w:multiLevelType w:val="hybridMultilevel"/>
    <w:tmpl w:val="401602CE"/>
    <w:lvl w:ilvl="0" w:tplc="D4F6952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26474"/>
    <w:multiLevelType w:val="hybridMultilevel"/>
    <w:tmpl w:val="CF1AA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4"/>
  </w:num>
  <w:num w:numId="5">
    <w:abstractNumId w:val="13"/>
  </w:num>
  <w:num w:numId="6">
    <w:abstractNumId w:val="21"/>
  </w:num>
  <w:num w:numId="7">
    <w:abstractNumId w:val="28"/>
  </w:num>
  <w:num w:numId="8">
    <w:abstractNumId w:val="19"/>
  </w:num>
  <w:num w:numId="9">
    <w:abstractNumId w:val="27"/>
  </w:num>
  <w:num w:numId="10">
    <w:abstractNumId w:val="9"/>
  </w:num>
  <w:num w:numId="11">
    <w:abstractNumId w:val="7"/>
  </w:num>
  <w:num w:numId="12">
    <w:abstractNumId w:val="22"/>
  </w:num>
  <w:num w:numId="13">
    <w:abstractNumId w:val="15"/>
  </w:num>
  <w:num w:numId="14">
    <w:abstractNumId w:val="14"/>
  </w:num>
  <w:num w:numId="15">
    <w:abstractNumId w:val="12"/>
  </w:num>
  <w:num w:numId="16">
    <w:abstractNumId w:val="11"/>
  </w:num>
  <w:num w:numId="17">
    <w:abstractNumId w:val="16"/>
  </w:num>
  <w:num w:numId="18">
    <w:abstractNumId w:val="24"/>
  </w:num>
  <w:num w:numId="19">
    <w:abstractNumId w:val="3"/>
  </w:num>
  <w:num w:numId="20">
    <w:abstractNumId w:val="1"/>
  </w:num>
  <w:num w:numId="21">
    <w:abstractNumId w:val="17"/>
  </w:num>
  <w:num w:numId="22">
    <w:abstractNumId w:val="10"/>
  </w:num>
  <w:num w:numId="23">
    <w:abstractNumId w:val="29"/>
  </w:num>
  <w:num w:numId="24">
    <w:abstractNumId w:val="0"/>
  </w:num>
  <w:num w:numId="25">
    <w:abstractNumId w:val="26"/>
  </w:num>
  <w:num w:numId="26">
    <w:abstractNumId w:val="25"/>
  </w:num>
  <w:num w:numId="27">
    <w:abstractNumId w:val="5"/>
  </w:num>
  <w:num w:numId="28">
    <w:abstractNumId w:val="23"/>
  </w:num>
  <w:num w:numId="29">
    <w:abstractNumId w:val="2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tjA2MTYwtbA0NLdQ0lEKTi0uzszPAykwqgUAwwiV1SwAAAA="/>
  </w:docVars>
  <w:rsids>
    <w:rsidRoot w:val="007271D7"/>
    <w:rsid w:val="00001190"/>
    <w:rsid w:val="00026668"/>
    <w:rsid w:val="00027D37"/>
    <w:rsid w:val="00037481"/>
    <w:rsid w:val="00041E38"/>
    <w:rsid w:val="00044442"/>
    <w:rsid w:val="00045243"/>
    <w:rsid w:val="00045293"/>
    <w:rsid w:val="00050487"/>
    <w:rsid w:val="0005147E"/>
    <w:rsid w:val="00057FB9"/>
    <w:rsid w:val="00065FD4"/>
    <w:rsid w:val="00074A75"/>
    <w:rsid w:val="00077CD7"/>
    <w:rsid w:val="000860F1"/>
    <w:rsid w:val="00097FEE"/>
    <w:rsid w:val="000A13C5"/>
    <w:rsid w:val="000D161B"/>
    <w:rsid w:val="000E46BC"/>
    <w:rsid w:val="000F271A"/>
    <w:rsid w:val="000F546A"/>
    <w:rsid w:val="00104A84"/>
    <w:rsid w:val="001134DA"/>
    <w:rsid w:val="001172EC"/>
    <w:rsid w:val="00123F25"/>
    <w:rsid w:val="0012598C"/>
    <w:rsid w:val="00154670"/>
    <w:rsid w:val="0016558F"/>
    <w:rsid w:val="00165985"/>
    <w:rsid w:val="001719C5"/>
    <w:rsid w:val="00177063"/>
    <w:rsid w:val="001857DC"/>
    <w:rsid w:val="001936F4"/>
    <w:rsid w:val="00193AD3"/>
    <w:rsid w:val="001A2BA0"/>
    <w:rsid w:val="001B4BE2"/>
    <w:rsid w:val="001B524D"/>
    <w:rsid w:val="001B7CDE"/>
    <w:rsid w:val="001C0C83"/>
    <w:rsid w:val="001D453B"/>
    <w:rsid w:val="001F3A8F"/>
    <w:rsid w:val="001F7303"/>
    <w:rsid w:val="00213879"/>
    <w:rsid w:val="00216D0F"/>
    <w:rsid w:val="00217482"/>
    <w:rsid w:val="002304A3"/>
    <w:rsid w:val="00233A05"/>
    <w:rsid w:val="0023449A"/>
    <w:rsid w:val="00250300"/>
    <w:rsid w:val="00257D7B"/>
    <w:rsid w:val="0028725C"/>
    <w:rsid w:val="002B3924"/>
    <w:rsid w:val="002C7B78"/>
    <w:rsid w:val="002D571A"/>
    <w:rsid w:val="002D7DBF"/>
    <w:rsid w:val="002E3AC9"/>
    <w:rsid w:val="002E5021"/>
    <w:rsid w:val="002F7562"/>
    <w:rsid w:val="00305FA1"/>
    <w:rsid w:val="00310A9B"/>
    <w:rsid w:val="00310C61"/>
    <w:rsid w:val="00325113"/>
    <w:rsid w:val="0033532A"/>
    <w:rsid w:val="003502D3"/>
    <w:rsid w:val="003532DF"/>
    <w:rsid w:val="00372BEC"/>
    <w:rsid w:val="00373513"/>
    <w:rsid w:val="0037578E"/>
    <w:rsid w:val="00375DD5"/>
    <w:rsid w:val="003A7944"/>
    <w:rsid w:val="003B35BF"/>
    <w:rsid w:val="003C3EC5"/>
    <w:rsid w:val="003C5719"/>
    <w:rsid w:val="003E4DD9"/>
    <w:rsid w:val="003F2627"/>
    <w:rsid w:val="003F63E5"/>
    <w:rsid w:val="003F7C48"/>
    <w:rsid w:val="00430ADE"/>
    <w:rsid w:val="004406C6"/>
    <w:rsid w:val="00465CCE"/>
    <w:rsid w:val="00472983"/>
    <w:rsid w:val="0047517B"/>
    <w:rsid w:val="004838F3"/>
    <w:rsid w:val="004925AD"/>
    <w:rsid w:val="004A6B63"/>
    <w:rsid w:val="004B25FE"/>
    <w:rsid w:val="004B6168"/>
    <w:rsid w:val="004D0A2D"/>
    <w:rsid w:val="004D12A4"/>
    <w:rsid w:val="004F6B04"/>
    <w:rsid w:val="00507824"/>
    <w:rsid w:val="00513A07"/>
    <w:rsid w:val="00526D90"/>
    <w:rsid w:val="00534E2B"/>
    <w:rsid w:val="00547803"/>
    <w:rsid w:val="00557AE4"/>
    <w:rsid w:val="00581593"/>
    <w:rsid w:val="00587CF1"/>
    <w:rsid w:val="005935E8"/>
    <w:rsid w:val="005A27FB"/>
    <w:rsid w:val="005B2CAA"/>
    <w:rsid w:val="005C07BD"/>
    <w:rsid w:val="005C70E3"/>
    <w:rsid w:val="005C74B0"/>
    <w:rsid w:val="005D36CB"/>
    <w:rsid w:val="005D4866"/>
    <w:rsid w:val="005E2DE3"/>
    <w:rsid w:val="005E3836"/>
    <w:rsid w:val="005E64A0"/>
    <w:rsid w:val="005E6EF7"/>
    <w:rsid w:val="00617C40"/>
    <w:rsid w:val="00620D99"/>
    <w:rsid w:val="0062294A"/>
    <w:rsid w:val="0063544C"/>
    <w:rsid w:val="00641D72"/>
    <w:rsid w:val="006723A0"/>
    <w:rsid w:val="00690491"/>
    <w:rsid w:val="006959ED"/>
    <w:rsid w:val="006A59E5"/>
    <w:rsid w:val="006A5B08"/>
    <w:rsid w:val="006B05C7"/>
    <w:rsid w:val="006B6D39"/>
    <w:rsid w:val="006C5347"/>
    <w:rsid w:val="006D2DDF"/>
    <w:rsid w:val="006D456F"/>
    <w:rsid w:val="006E2664"/>
    <w:rsid w:val="007035C5"/>
    <w:rsid w:val="0072586C"/>
    <w:rsid w:val="007271D7"/>
    <w:rsid w:val="00732EA1"/>
    <w:rsid w:val="0074260C"/>
    <w:rsid w:val="0076333C"/>
    <w:rsid w:val="007726DB"/>
    <w:rsid w:val="00785234"/>
    <w:rsid w:val="00794A00"/>
    <w:rsid w:val="00797269"/>
    <w:rsid w:val="007B4AC6"/>
    <w:rsid w:val="007D6261"/>
    <w:rsid w:val="00811FCC"/>
    <w:rsid w:val="00813E57"/>
    <w:rsid w:val="00824F0C"/>
    <w:rsid w:val="00830F60"/>
    <w:rsid w:val="00841AB0"/>
    <w:rsid w:val="0084594B"/>
    <w:rsid w:val="008575AE"/>
    <w:rsid w:val="0086381B"/>
    <w:rsid w:val="00870BE8"/>
    <w:rsid w:val="00870D5E"/>
    <w:rsid w:val="008815F7"/>
    <w:rsid w:val="00883C3E"/>
    <w:rsid w:val="00894AA5"/>
    <w:rsid w:val="008B489D"/>
    <w:rsid w:val="008E1C6F"/>
    <w:rsid w:val="008F56E9"/>
    <w:rsid w:val="00917996"/>
    <w:rsid w:val="00954F3A"/>
    <w:rsid w:val="009741E2"/>
    <w:rsid w:val="00974A00"/>
    <w:rsid w:val="00992E40"/>
    <w:rsid w:val="009978BB"/>
    <w:rsid w:val="009A2CE2"/>
    <w:rsid w:val="009A7188"/>
    <w:rsid w:val="009E3328"/>
    <w:rsid w:val="009F015E"/>
    <w:rsid w:val="009F75C8"/>
    <w:rsid w:val="00A0287E"/>
    <w:rsid w:val="00A23F25"/>
    <w:rsid w:val="00A251AA"/>
    <w:rsid w:val="00A33847"/>
    <w:rsid w:val="00A640AC"/>
    <w:rsid w:val="00A705A2"/>
    <w:rsid w:val="00A83366"/>
    <w:rsid w:val="00A915C8"/>
    <w:rsid w:val="00A94B20"/>
    <w:rsid w:val="00AA654B"/>
    <w:rsid w:val="00AB6E5F"/>
    <w:rsid w:val="00AC36A4"/>
    <w:rsid w:val="00AC675F"/>
    <w:rsid w:val="00AD04F7"/>
    <w:rsid w:val="00AE4967"/>
    <w:rsid w:val="00AE5677"/>
    <w:rsid w:val="00AE758B"/>
    <w:rsid w:val="00AF135E"/>
    <w:rsid w:val="00AF4A7E"/>
    <w:rsid w:val="00B01F7F"/>
    <w:rsid w:val="00B06119"/>
    <w:rsid w:val="00B23661"/>
    <w:rsid w:val="00B25CF9"/>
    <w:rsid w:val="00B30980"/>
    <w:rsid w:val="00B512FA"/>
    <w:rsid w:val="00B52E53"/>
    <w:rsid w:val="00B60FED"/>
    <w:rsid w:val="00B656A8"/>
    <w:rsid w:val="00B66EC9"/>
    <w:rsid w:val="00B71A31"/>
    <w:rsid w:val="00B86556"/>
    <w:rsid w:val="00B92BAC"/>
    <w:rsid w:val="00B92E37"/>
    <w:rsid w:val="00BB139C"/>
    <w:rsid w:val="00BB6948"/>
    <w:rsid w:val="00BC6368"/>
    <w:rsid w:val="00BC692B"/>
    <w:rsid w:val="00BF4296"/>
    <w:rsid w:val="00C07CD3"/>
    <w:rsid w:val="00C1178C"/>
    <w:rsid w:val="00C151E3"/>
    <w:rsid w:val="00C24412"/>
    <w:rsid w:val="00C350CD"/>
    <w:rsid w:val="00C47B2D"/>
    <w:rsid w:val="00C54FD1"/>
    <w:rsid w:val="00C608E7"/>
    <w:rsid w:val="00C63050"/>
    <w:rsid w:val="00C85E98"/>
    <w:rsid w:val="00C863A2"/>
    <w:rsid w:val="00C869BB"/>
    <w:rsid w:val="00C910C5"/>
    <w:rsid w:val="00C93E6E"/>
    <w:rsid w:val="00C94665"/>
    <w:rsid w:val="00C975F1"/>
    <w:rsid w:val="00CB05E9"/>
    <w:rsid w:val="00CC1B6B"/>
    <w:rsid w:val="00CD4B0B"/>
    <w:rsid w:val="00CF1752"/>
    <w:rsid w:val="00CF7D37"/>
    <w:rsid w:val="00D0172B"/>
    <w:rsid w:val="00D062E4"/>
    <w:rsid w:val="00D10109"/>
    <w:rsid w:val="00D10DB0"/>
    <w:rsid w:val="00D1360C"/>
    <w:rsid w:val="00D22386"/>
    <w:rsid w:val="00D23572"/>
    <w:rsid w:val="00D24274"/>
    <w:rsid w:val="00D41B95"/>
    <w:rsid w:val="00D51869"/>
    <w:rsid w:val="00D54FD8"/>
    <w:rsid w:val="00D661C7"/>
    <w:rsid w:val="00D6679E"/>
    <w:rsid w:val="00D67A2A"/>
    <w:rsid w:val="00D85427"/>
    <w:rsid w:val="00DB3E46"/>
    <w:rsid w:val="00DE6F8A"/>
    <w:rsid w:val="00DF09C7"/>
    <w:rsid w:val="00DF4FB2"/>
    <w:rsid w:val="00E053E4"/>
    <w:rsid w:val="00E10212"/>
    <w:rsid w:val="00E11409"/>
    <w:rsid w:val="00E217E2"/>
    <w:rsid w:val="00E22438"/>
    <w:rsid w:val="00E27F03"/>
    <w:rsid w:val="00E4060F"/>
    <w:rsid w:val="00E72FDE"/>
    <w:rsid w:val="00E85690"/>
    <w:rsid w:val="00E86711"/>
    <w:rsid w:val="00E9681C"/>
    <w:rsid w:val="00E97334"/>
    <w:rsid w:val="00EA71A0"/>
    <w:rsid w:val="00EB42EA"/>
    <w:rsid w:val="00EB7480"/>
    <w:rsid w:val="00EB7BB6"/>
    <w:rsid w:val="00EE0672"/>
    <w:rsid w:val="00EE22BA"/>
    <w:rsid w:val="00EE25F9"/>
    <w:rsid w:val="00F06184"/>
    <w:rsid w:val="00F47D11"/>
    <w:rsid w:val="00F519B6"/>
    <w:rsid w:val="00F535C1"/>
    <w:rsid w:val="00F55472"/>
    <w:rsid w:val="00F57654"/>
    <w:rsid w:val="00F77C23"/>
    <w:rsid w:val="00F81988"/>
    <w:rsid w:val="00F85C29"/>
    <w:rsid w:val="00F8690F"/>
    <w:rsid w:val="00FA2E11"/>
    <w:rsid w:val="00FB506C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6D9193"/>
  <w15:docId w15:val="{0309403A-F5F2-417A-B1E8-57E51F9E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661"/>
    <w:pPr>
      <w:spacing w:line="280" w:lineRule="exact"/>
    </w:pPr>
    <w:rPr>
      <w:rFonts w:ascii="Arial" w:eastAsia="Gotham-Book" w:hAnsi="Arial" w:cs="Gotham-Book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35E"/>
    <w:pPr>
      <w:keepNext/>
      <w:keepLines/>
      <w:spacing w:before="360" w:after="120" w:line="240" w:lineRule="auto"/>
      <w:outlineLvl w:val="0"/>
    </w:pPr>
    <w:rPr>
      <w:rFonts w:eastAsiaTheme="majorEastAsia" w:cstheme="majorBidi"/>
      <w:b/>
      <w:color w:val="007B8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661"/>
    <w:pPr>
      <w:keepNext/>
      <w:keepLines/>
      <w:spacing w:before="360" w:after="120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453B"/>
    <w:pPr>
      <w:keepNext/>
      <w:keepLines/>
      <w:tabs>
        <w:tab w:val="left" w:pos="284"/>
      </w:tabs>
      <w:spacing w:before="240" w:after="240"/>
      <w:ind w:left="170"/>
      <w:outlineLvl w:val="2"/>
    </w:pPr>
    <w:rPr>
      <w:rFonts w:eastAsiaTheme="majorEastAsia" w:cstheme="majorBidi"/>
      <w:b/>
      <w:color w:val="FFFFFF" w:themeColor="background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3661"/>
    <w:pPr>
      <w:keepNext/>
      <w:keepLines/>
      <w:spacing w:before="360" w:after="1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35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3661"/>
    <w:rPr>
      <w:rFonts w:eastAsia="Gotham-BookItalic" w:cs="Gotham-BookItalic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16558F"/>
    <w:pPr>
      <w:numPr>
        <w:numId w:val="5"/>
      </w:numPr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1F3A8F"/>
    <w:pPr>
      <w:spacing w:before="40" w:after="40"/>
      <w:ind w:left="113"/>
    </w:pPr>
  </w:style>
  <w:style w:type="table" w:styleId="TableGrid">
    <w:name w:val="Table Grid"/>
    <w:basedOn w:val="TableNormal"/>
    <w:uiPriority w:val="59"/>
    <w:rsid w:val="007B4AC6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B23661"/>
    <w:rPr>
      <w:rFonts w:ascii="Arial" w:eastAsia="Gotham-Book" w:hAnsi="Arial" w:cs="Gotham-Book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062E4"/>
    <w:pPr>
      <w:spacing w:before="80" w:line="240" w:lineRule="auto"/>
      <w:contextualSpacing/>
      <w:jc w:val="right"/>
    </w:pPr>
    <w:rPr>
      <w:rFonts w:ascii="Gotham Medium" w:eastAsiaTheme="majorEastAsia" w:hAnsi="Gotham Medium" w:cstheme="majorBidi"/>
      <w:color w:val="007B83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2E4"/>
    <w:rPr>
      <w:rFonts w:ascii="Gotham Medium" w:eastAsiaTheme="majorEastAsia" w:hAnsi="Gotham Medium" w:cstheme="majorBidi"/>
      <w:color w:val="007B83"/>
      <w:spacing w:val="-10"/>
      <w:kern w:val="28"/>
      <w:sz w:val="5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23661"/>
    <w:rPr>
      <w:rFonts w:ascii="Arial" w:eastAsiaTheme="majorEastAsia" w:hAnsi="Arial" w:cstheme="majorBidi"/>
      <w:b/>
      <w:sz w:val="32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D453B"/>
    <w:rPr>
      <w:rFonts w:ascii="Arial" w:eastAsiaTheme="majorEastAsia" w:hAnsi="Arial" w:cstheme="majorBidi"/>
      <w:b/>
      <w:color w:val="FFFFFF" w:themeColor="background1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F135E"/>
    <w:rPr>
      <w:rFonts w:ascii="Arial" w:eastAsiaTheme="majorEastAsia" w:hAnsi="Arial" w:cstheme="majorBidi"/>
      <w:b/>
      <w:color w:val="007B83"/>
      <w:sz w:val="36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C47B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3513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A71A0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B23661"/>
    <w:rPr>
      <w:rFonts w:ascii="Arial" w:eastAsiaTheme="majorEastAsia" w:hAnsi="Arial" w:cstheme="majorBidi"/>
      <w:b/>
      <w:iCs/>
      <w:color w:val="000000" w:themeColor="text1"/>
      <w:sz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73513"/>
    <w:rPr>
      <w:rFonts w:asciiTheme="majorHAnsi" w:eastAsiaTheme="majorEastAsia" w:hAnsiTheme="majorHAnsi" w:cstheme="majorBidi"/>
      <w:color w:val="000000" w:themeColor="text1"/>
      <w:sz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5C1"/>
    <w:rPr>
      <w:rFonts w:ascii="Segoe UI" w:eastAsia="Gotham-Book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17996"/>
    <w:rPr>
      <w:rFonts w:ascii="Arial" w:eastAsia="Gotham-BookItalic" w:hAnsi="Arial" w:cs="Gotham-BookItalic"/>
      <w:i/>
      <w:sz w:val="18"/>
      <w:szCs w:val="18"/>
      <w:lang w:bidi="en-US"/>
    </w:rPr>
  </w:style>
  <w:style w:type="character" w:styleId="IntenseEmphasis">
    <w:name w:val="Intense Emphasis"/>
    <w:basedOn w:val="DefaultParagraphFont"/>
    <w:uiPriority w:val="21"/>
    <w:qFormat/>
    <w:rsid w:val="00D062E4"/>
    <w:rPr>
      <w:i/>
      <w:iCs/>
      <w:color w:val="007B8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1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D000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13"/>
    <w:rPr>
      <w:rFonts w:ascii="Arial" w:eastAsia="Gotham-Book" w:hAnsi="Arial" w:cs="Gotham-Book"/>
      <w:i/>
      <w:iCs/>
      <w:color w:val="D0006F"/>
      <w:sz w:val="20"/>
      <w:lang w:bidi="en-US"/>
    </w:rPr>
  </w:style>
  <w:style w:type="table" w:styleId="GridTable4-Accent1">
    <w:name w:val="Grid Table 4 Accent 1"/>
    <w:basedOn w:val="TableNormal"/>
    <w:uiPriority w:val="49"/>
    <w:rsid w:val="00AF13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7B83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0D16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icareTable">
    <w:name w:val="icare Table"/>
    <w:basedOn w:val="TableNormal"/>
    <w:uiPriority w:val="99"/>
    <w:rsid w:val="000D161B"/>
    <w:pPr>
      <w:widowControl/>
      <w:autoSpaceDE/>
      <w:autoSpaceDN/>
    </w:pPr>
    <w:rPr>
      <w:rFonts w:ascii="Arial" w:hAnsi="Arial"/>
    </w:rPr>
    <w:tblPr/>
  </w:style>
  <w:style w:type="table" w:styleId="GridTable4">
    <w:name w:val="Grid Table 4"/>
    <w:basedOn w:val="TableNormal"/>
    <w:uiPriority w:val="49"/>
    <w:rsid w:val="000D16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06119"/>
  </w:style>
  <w:style w:type="table" w:customStyle="1" w:styleId="Tableblank">
    <w:name w:val="Table blank"/>
    <w:basedOn w:val="TableNormal"/>
    <w:uiPriority w:val="99"/>
    <w:rsid w:val="00B06119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  <w:style w:type="character" w:customStyle="1" w:styleId="NoSpacingChar">
    <w:name w:val="No Spacing Char"/>
    <w:basedOn w:val="DefaultParagraphFont"/>
    <w:link w:val="NoSpacing"/>
    <w:uiPriority w:val="1"/>
    <w:rsid w:val="004838F3"/>
    <w:rPr>
      <w:rFonts w:ascii="Arial" w:eastAsia="Gotham-Book" w:hAnsi="Arial" w:cs="Gotham-Book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7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1D7"/>
    <w:pPr>
      <w:widowControl/>
      <w:autoSpaceDE/>
      <w:autoSpaceDN/>
      <w:spacing w:after="200" w:line="240" w:lineRule="auto"/>
    </w:pPr>
    <w:rPr>
      <w:rFonts w:ascii="Calibri" w:eastAsia="Calibri" w:hAnsi="Calibri" w:cs="Times New Roman"/>
      <w:szCs w:val="20"/>
      <w:lang w:val="en-A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1D7"/>
    <w:rPr>
      <w:rFonts w:ascii="Calibri" w:eastAsia="Calibri" w:hAnsi="Calibri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5BF"/>
    <w:pPr>
      <w:widowControl w:val="0"/>
      <w:autoSpaceDE w:val="0"/>
      <w:autoSpaceDN w:val="0"/>
      <w:spacing w:after="0"/>
    </w:pPr>
    <w:rPr>
      <w:rFonts w:ascii="Arial" w:eastAsia="Gotham-Book" w:hAnsi="Arial" w:cs="Gotham-Book"/>
      <w:b/>
      <w:bCs/>
      <w:lang w:val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5BF"/>
    <w:rPr>
      <w:rFonts w:ascii="Arial" w:eastAsia="Gotham-Book" w:hAnsi="Arial" w:cs="Gotham-Book"/>
      <w:b/>
      <w:bCs/>
      <w:sz w:val="20"/>
      <w:szCs w:val="20"/>
      <w:lang w:val="en-AU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049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0491"/>
    <w:rPr>
      <w:rFonts w:ascii="Arial" w:eastAsia="Gotham-Book" w:hAnsi="Arial" w:cs="Gotham-Book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0491"/>
    <w:rPr>
      <w:vertAlign w:val="superscript"/>
    </w:rPr>
  </w:style>
  <w:style w:type="character" w:styleId="HTMLCode">
    <w:name w:val="HTML Code"/>
    <w:basedOn w:val="DefaultParagraphFont"/>
    <w:uiPriority w:val="99"/>
    <w:semiHidden/>
    <w:unhideWhenUsed/>
    <w:rsid w:val="00D85427"/>
    <w:rPr>
      <w:rFonts w:ascii="Consolas" w:eastAsia="Times New Roman" w:hAnsi="Consolas" w:cs="Consolas" w:hint="default"/>
      <w:color w:val="CE3D20"/>
      <w:sz w:val="22"/>
      <w:szCs w:val="22"/>
      <w:shd w:val="clear" w:color="auto" w:fill="F9F2F4"/>
    </w:rPr>
  </w:style>
  <w:style w:type="paragraph" w:customStyle="1" w:styleId="paragraph">
    <w:name w:val="paragraph"/>
    <w:basedOn w:val="Normal"/>
    <w:rsid w:val="001A2BA0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normaltextrun">
    <w:name w:val="normaltextrun"/>
    <w:basedOn w:val="DefaultParagraphFont"/>
    <w:rsid w:val="001A2BA0"/>
  </w:style>
  <w:style w:type="character" w:customStyle="1" w:styleId="eop">
    <w:name w:val="eop"/>
    <w:basedOn w:val="DefaultParagraphFont"/>
    <w:rsid w:val="001A2BA0"/>
  </w:style>
  <w:style w:type="character" w:styleId="Mention">
    <w:name w:val="Mention"/>
    <w:basedOn w:val="DefaultParagraphFont"/>
    <w:uiPriority w:val="99"/>
    <w:unhideWhenUsed/>
    <w:rsid w:val="005D486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7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semanagement@icare.nsw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roker\OneDrive%20-%20icare\CM%20Expecta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1CB65BF86945F3B261C3D3E8F3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CCC7-3C51-4EE8-8B1A-B7950D4C2DA1}"/>
      </w:docPartPr>
      <w:docPartBody>
        <w:p w:rsidR="005E2FFE" w:rsidRDefault="00CA6C97">
          <w:pPr>
            <w:pStyle w:val="AC1CB65BF86945F3B261C3D3E8F34BF9"/>
          </w:pPr>
          <w:r w:rsidRPr="00E170A8">
            <w:rPr>
              <w:rStyle w:val="PlaceholderText"/>
            </w:rPr>
            <w:t>[Title]</w:t>
          </w:r>
        </w:p>
      </w:docPartBody>
    </w:docPart>
    <w:docPart>
      <w:docPartPr>
        <w:name w:val="EE7D17ECD64E486BAFD0CC8AA02A2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EAD90-A886-41BC-B29C-1E897972383C}"/>
      </w:docPartPr>
      <w:docPartBody>
        <w:p w:rsidR="005D02CF" w:rsidRDefault="00284BD5" w:rsidP="00284BD5">
          <w:pPr>
            <w:pStyle w:val="EE7D17ECD64E486BAFD0CC8AA02A25B54"/>
          </w:pPr>
          <w:r w:rsidRPr="00C476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EB8A-A69E-4F7E-B0CD-B6805B4436EA}"/>
      </w:docPartPr>
      <w:docPartBody>
        <w:p w:rsidR="00C242C8" w:rsidRDefault="005D02CF">
          <w:r w:rsidRPr="005B4D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1B4410C444CD08AD9926296CA7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9EDC8-1414-4F86-8DD8-3F72575EC758}"/>
      </w:docPartPr>
      <w:docPartBody>
        <w:p w:rsidR="00C242C8" w:rsidRDefault="00284BD5" w:rsidP="00284BD5">
          <w:pPr>
            <w:pStyle w:val="C761B4410C444CD08AD9926296CA7DA44"/>
          </w:pPr>
          <w:r>
            <w:rPr>
              <w:rFonts w:cs="Arial"/>
            </w:rPr>
            <w:t xml:space="preserve">          </w:t>
          </w:r>
        </w:p>
      </w:docPartBody>
    </w:docPart>
    <w:docPart>
      <w:docPartPr>
        <w:name w:val="1AEB7AA4C4B940E896B80895F01F5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1E883-27D5-451F-B4E1-4684DCD8F06D}"/>
      </w:docPartPr>
      <w:docPartBody>
        <w:p w:rsidR="00C242C8" w:rsidRDefault="00284BD5" w:rsidP="00284BD5">
          <w:pPr>
            <w:pStyle w:val="1AEB7AA4C4B940E896B80895F01F56EB3"/>
          </w:pPr>
          <w:r>
            <w:rPr>
              <w:rFonts w:cs="Arial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97"/>
    <w:rsid w:val="00284BD5"/>
    <w:rsid w:val="00415114"/>
    <w:rsid w:val="005D02CF"/>
    <w:rsid w:val="005E2FFE"/>
    <w:rsid w:val="006505FE"/>
    <w:rsid w:val="00667D00"/>
    <w:rsid w:val="00735DD1"/>
    <w:rsid w:val="0084663F"/>
    <w:rsid w:val="008C5E04"/>
    <w:rsid w:val="00C242C8"/>
    <w:rsid w:val="00C87313"/>
    <w:rsid w:val="00C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BD5"/>
    <w:rPr>
      <w:color w:val="808080"/>
    </w:rPr>
  </w:style>
  <w:style w:type="paragraph" w:customStyle="1" w:styleId="AC1CB65BF86945F3B261C3D3E8F34BF9">
    <w:name w:val="AC1CB65BF86945F3B261C3D3E8F34BF9"/>
  </w:style>
  <w:style w:type="paragraph" w:customStyle="1" w:styleId="EE7D17ECD64E486BAFD0CC8AA02A25B5">
    <w:name w:val="EE7D17ECD64E486BAFD0CC8AA02A25B5"/>
    <w:rsid w:val="00667D00"/>
    <w:pPr>
      <w:widowControl w:val="0"/>
      <w:autoSpaceDE w:val="0"/>
      <w:autoSpaceDN w:val="0"/>
      <w:spacing w:after="0" w:line="280" w:lineRule="exac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761B4410C444CD08AD9926296CA7DA4">
    <w:name w:val="C761B4410C444CD08AD9926296CA7DA4"/>
    <w:rsid w:val="005D02CF"/>
  </w:style>
  <w:style w:type="paragraph" w:customStyle="1" w:styleId="1AEB7AA4C4B940E896B80895F01F56EB">
    <w:name w:val="1AEB7AA4C4B940E896B80895F01F56EB"/>
    <w:rsid w:val="005D02CF"/>
    <w:pPr>
      <w:widowControl w:val="0"/>
      <w:autoSpaceDE w:val="0"/>
      <w:autoSpaceDN w:val="0"/>
      <w:spacing w:after="0" w:line="280" w:lineRule="exac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761B4410C444CD08AD9926296CA7DA41">
    <w:name w:val="C761B4410C444CD08AD9926296CA7DA41"/>
    <w:rsid w:val="005D02CF"/>
    <w:pPr>
      <w:widowControl w:val="0"/>
      <w:autoSpaceDE w:val="0"/>
      <w:autoSpaceDN w:val="0"/>
      <w:spacing w:after="0" w:line="280" w:lineRule="exac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E7D17ECD64E486BAFD0CC8AA02A25B51">
    <w:name w:val="EE7D17ECD64E486BAFD0CC8AA02A25B51"/>
    <w:rsid w:val="005D02CF"/>
    <w:pPr>
      <w:widowControl w:val="0"/>
      <w:autoSpaceDE w:val="0"/>
      <w:autoSpaceDN w:val="0"/>
      <w:spacing w:after="0" w:line="280" w:lineRule="exac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EB7AA4C4B940E896B80895F01F56EB1">
    <w:name w:val="1AEB7AA4C4B940E896B80895F01F56EB1"/>
    <w:rsid w:val="00C242C8"/>
    <w:pPr>
      <w:widowControl w:val="0"/>
      <w:autoSpaceDE w:val="0"/>
      <w:autoSpaceDN w:val="0"/>
      <w:spacing w:after="0" w:line="280" w:lineRule="exac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761B4410C444CD08AD9926296CA7DA42">
    <w:name w:val="C761B4410C444CD08AD9926296CA7DA42"/>
    <w:rsid w:val="00C242C8"/>
    <w:pPr>
      <w:widowControl w:val="0"/>
      <w:autoSpaceDE w:val="0"/>
      <w:autoSpaceDN w:val="0"/>
      <w:spacing w:after="0" w:line="280" w:lineRule="exac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E7D17ECD64E486BAFD0CC8AA02A25B52">
    <w:name w:val="EE7D17ECD64E486BAFD0CC8AA02A25B52"/>
    <w:rsid w:val="00C242C8"/>
    <w:pPr>
      <w:widowControl w:val="0"/>
      <w:autoSpaceDE w:val="0"/>
      <w:autoSpaceDN w:val="0"/>
      <w:spacing w:after="0" w:line="280" w:lineRule="exac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EB7AA4C4B940E896B80895F01F56EB2">
    <w:name w:val="1AEB7AA4C4B940E896B80895F01F56EB2"/>
    <w:rsid w:val="00C242C8"/>
    <w:pPr>
      <w:widowControl w:val="0"/>
      <w:autoSpaceDE w:val="0"/>
      <w:autoSpaceDN w:val="0"/>
      <w:spacing w:after="0" w:line="280" w:lineRule="exac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761B4410C444CD08AD9926296CA7DA43">
    <w:name w:val="C761B4410C444CD08AD9926296CA7DA43"/>
    <w:rsid w:val="00C242C8"/>
    <w:pPr>
      <w:widowControl w:val="0"/>
      <w:autoSpaceDE w:val="0"/>
      <w:autoSpaceDN w:val="0"/>
      <w:spacing w:after="0" w:line="280" w:lineRule="exac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E7D17ECD64E486BAFD0CC8AA02A25B53">
    <w:name w:val="EE7D17ECD64E486BAFD0CC8AA02A25B53"/>
    <w:rsid w:val="00C242C8"/>
    <w:pPr>
      <w:widowControl w:val="0"/>
      <w:autoSpaceDE w:val="0"/>
      <w:autoSpaceDN w:val="0"/>
      <w:spacing w:after="0" w:line="280" w:lineRule="exac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EB7AA4C4B940E896B80895F01F56EB3">
    <w:name w:val="1AEB7AA4C4B940E896B80895F01F56EB3"/>
    <w:rsid w:val="00284BD5"/>
    <w:pPr>
      <w:widowControl w:val="0"/>
      <w:autoSpaceDE w:val="0"/>
      <w:autoSpaceDN w:val="0"/>
      <w:spacing w:after="0" w:line="280" w:lineRule="exac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761B4410C444CD08AD9926296CA7DA44">
    <w:name w:val="C761B4410C444CD08AD9926296CA7DA44"/>
    <w:rsid w:val="00284BD5"/>
    <w:pPr>
      <w:widowControl w:val="0"/>
      <w:autoSpaceDE w:val="0"/>
      <w:autoSpaceDN w:val="0"/>
      <w:spacing w:after="0" w:line="280" w:lineRule="exac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E7D17ECD64E486BAFD0CC8AA02A25B54">
    <w:name w:val="EE7D17ECD64E486BAFD0CC8AA02A25B54"/>
    <w:rsid w:val="00284BD5"/>
    <w:pPr>
      <w:widowControl w:val="0"/>
      <w:autoSpaceDE w:val="0"/>
      <w:autoSpaceDN w:val="0"/>
      <w:spacing w:after="0" w:line="280" w:lineRule="exact"/>
    </w:pPr>
    <w:rPr>
      <w:rFonts w:ascii="Arial" w:eastAsia="Gotham-Book" w:hAnsi="Arial" w:cs="Gotham-Book"/>
      <w:sz w:val="20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2022-03-01T00:00:00</PublishDate>
  <Abstract>CM01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6C82F630CD641B6326F7A2A22DF2D" ma:contentTypeVersion="6" ma:contentTypeDescription="Create a new document." ma:contentTypeScope="" ma:versionID="210a03fc499a12ac8307cdf307c7269c">
  <xsd:schema xmlns:xsd="http://www.w3.org/2001/XMLSchema" xmlns:xs="http://www.w3.org/2001/XMLSchema" xmlns:p="http://schemas.microsoft.com/office/2006/metadata/properties" xmlns:ns2="fad5dd25-e872-4c3d-8d76-1f3388a41718" xmlns:ns3="2ba23f32-ce5c-4e1d-8532-cdfaf9d4e775" targetNamespace="http://schemas.microsoft.com/office/2006/metadata/properties" ma:root="true" ma:fieldsID="b3fbd03987e0ac8aa20de621bfb3344b" ns2:_="" ns3:_="">
    <xsd:import namespace="fad5dd25-e872-4c3d-8d76-1f3388a41718"/>
    <xsd:import namespace="2ba23f32-ce5c-4e1d-8532-cdfaf9d4e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dd25-e872-4c3d-8d76-1f3388a4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23f32-ce5c-4e1d-8532-cdfaf9d4e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99D498-7EDD-4B08-BE74-7833C7C88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17A113-70E9-4950-9F5A-6D7B049E66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42803-D99C-4431-AE0C-E3D88EB732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848C76-D6F9-4604-A27A-E133379C2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dd25-e872-4c3d-8d76-1f3388a41718"/>
    <ds:schemaRef ds:uri="2ba23f32-ce5c-4e1d-8532-cdfaf9d4e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 Expectations</Template>
  <TotalTime>8</TotalTime>
  <Pages>12</Pages>
  <Words>3350</Words>
  <Characters>21005</Characters>
  <Application>Microsoft Office Word</Application>
  <DocSecurity>0</DocSecurity>
  <Lines>617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Management Expectations</vt:lpstr>
    </vt:vector>
  </TitlesOfParts>
  <Manager/>
  <Company>icare NSW</Company>
  <LinksUpToDate>false</LinksUpToDate>
  <CharactersWithSpaces>24055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Management Expectations</dc:title>
  <dc:subject>[Abstract]</dc:subject>
  <dc:creator>Croker, Dianne</dc:creator>
  <cp:keywords>CTP Care Infosheet</cp:keywords>
  <dc:description/>
  <cp:lastModifiedBy>Lewis, Kimberley</cp:lastModifiedBy>
  <cp:revision>2</cp:revision>
  <cp:lastPrinted>2022-02-18T06:12:00Z</cp:lastPrinted>
  <dcterms:created xsi:type="dcterms:W3CDTF">2022-04-20T04:31:00Z</dcterms:created>
  <dcterms:modified xsi:type="dcterms:W3CDTF">2022-04-20T04:31:00Z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0x0101007A36C82F630CD641B6326F7A2A22DF2D</vt:lpwstr>
  </property>
</Properties>
</file>